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61ACE" w14:textId="3322C86E" w:rsidR="00963776" w:rsidRPr="004323A2" w:rsidRDefault="00963776" w:rsidP="00963776">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w:t>
      </w:r>
      <w:r>
        <w:rPr>
          <w:rFonts w:cs="Arial"/>
          <w:sz w:val="24"/>
          <w:szCs w:val="24"/>
        </w:rPr>
        <w:t>9</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00B042DC">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AC4462">
        <w:rPr>
          <w:rFonts w:eastAsiaTheme="minorEastAsia" w:cs="Arial" w:hint="eastAsia"/>
          <w:sz w:val="24"/>
          <w:szCs w:val="24"/>
        </w:rPr>
        <w:t xml:space="preserve"> </w:t>
      </w:r>
      <w:r w:rsidR="00AC4462" w:rsidRPr="00AC4462">
        <w:rPr>
          <w:rFonts w:eastAsiaTheme="minorEastAsia" w:cs="Arial"/>
          <w:sz w:val="24"/>
          <w:szCs w:val="24"/>
        </w:rPr>
        <w:t>R4-2319520</w:t>
      </w:r>
    </w:p>
    <w:p w14:paraId="064F4295" w14:textId="77777777" w:rsidR="00963776" w:rsidRPr="00457A10" w:rsidRDefault="00963776" w:rsidP="00963776">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xml:space="preserve"> – </w:t>
      </w:r>
      <w:r w:rsidRPr="00A23F50">
        <w:rPr>
          <w:rFonts w:eastAsia="宋体" w:cs="Arial"/>
          <w:sz w:val="24"/>
          <w:szCs w:val="24"/>
        </w:rPr>
        <w:t>November</w:t>
      </w:r>
      <w:r w:rsidRPr="006F7B87">
        <w:rPr>
          <w:rFonts w:eastAsia="宋体" w:cs="Arial"/>
          <w:sz w:val="24"/>
          <w:szCs w:val="24"/>
        </w:rPr>
        <w:t xml:space="preserve"> </w:t>
      </w:r>
      <w:r>
        <w:rPr>
          <w:rFonts w:eastAsia="宋体" w:cs="Arial"/>
          <w:sz w:val="24"/>
          <w:szCs w:val="24"/>
        </w:rPr>
        <w:t>17</w:t>
      </w:r>
      <w:r w:rsidRPr="006F7B87">
        <w:rPr>
          <w:rFonts w:eastAsia="宋体" w:cs="Arial"/>
          <w:sz w:val="24"/>
          <w:szCs w:val="24"/>
        </w:rPr>
        <w:t>, 2023</w:t>
      </w:r>
    </w:p>
    <w:p w14:paraId="0A0752F2" w14:textId="77777777" w:rsidR="00D34AE7" w:rsidRPr="00963776" w:rsidRDefault="00D34AE7" w:rsidP="00D34AE7">
      <w:pPr>
        <w:tabs>
          <w:tab w:val="left" w:pos="1985"/>
        </w:tabs>
        <w:jc w:val="both"/>
        <w:rPr>
          <w:rFonts w:ascii="Arial" w:hAnsi="Arial" w:cs="Arial"/>
          <w:b/>
          <w:sz w:val="22"/>
          <w:szCs w:val="22"/>
        </w:rPr>
      </w:pPr>
    </w:p>
    <w:p w14:paraId="5605C9DB" w14:textId="4634A33E" w:rsidR="00D34AE7" w:rsidRPr="00457A10" w:rsidRDefault="00D34AE7" w:rsidP="00D34AE7">
      <w:pPr>
        <w:tabs>
          <w:tab w:val="left" w:pos="1985"/>
        </w:tabs>
        <w:jc w:val="both"/>
        <w:rPr>
          <w:rFonts w:ascii="Arial" w:hAnsi="Arial" w:cs="Arial"/>
          <w:b/>
          <w:sz w:val="22"/>
          <w:szCs w:val="22"/>
        </w:rPr>
      </w:pPr>
      <w:r w:rsidRPr="00457A10">
        <w:rPr>
          <w:rFonts w:ascii="Arial" w:hAnsi="Arial" w:cs="Arial"/>
          <w:b/>
          <w:sz w:val="22"/>
          <w:szCs w:val="22"/>
        </w:rPr>
        <w:t>Agenda item:</w:t>
      </w:r>
      <w:bookmarkStart w:id="0" w:name="Source"/>
      <w:bookmarkEnd w:id="0"/>
      <w:r w:rsidRPr="009F473D">
        <w:rPr>
          <w:rFonts w:ascii="Arial" w:hAnsi="Arial" w:cs="Arial"/>
          <w:b/>
          <w:sz w:val="22"/>
          <w:szCs w:val="22"/>
        </w:rPr>
        <w:tab/>
      </w:r>
      <w:bookmarkStart w:id="1" w:name="OLE_LINK5"/>
      <w:bookmarkStart w:id="2" w:name="OLE_LINK6"/>
      <w:r w:rsidR="00F21E08" w:rsidRPr="002D645F">
        <w:rPr>
          <w:rFonts w:ascii="Arial" w:hAnsi="Arial" w:cs="Arial"/>
          <w:b/>
          <w:sz w:val="22"/>
          <w:szCs w:val="22"/>
        </w:rPr>
        <w:t>8</w:t>
      </w:r>
      <w:r w:rsidRPr="002D645F">
        <w:rPr>
          <w:rFonts w:ascii="Arial" w:hAnsi="Arial" w:cs="Arial"/>
          <w:b/>
          <w:sz w:val="22"/>
          <w:szCs w:val="22"/>
        </w:rPr>
        <w:t>.</w:t>
      </w:r>
      <w:r w:rsidR="00A97140" w:rsidRPr="002D645F">
        <w:rPr>
          <w:rFonts w:ascii="Arial" w:hAnsi="Arial" w:cs="Arial"/>
          <w:b/>
          <w:sz w:val="22"/>
          <w:szCs w:val="22"/>
        </w:rPr>
        <w:t>9</w:t>
      </w:r>
      <w:r w:rsidRPr="002D645F">
        <w:rPr>
          <w:rFonts w:ascii="Arial" w:hAnsi="Arial" w:cs="Arial"/>
          <w:b/>
          <w:sz w:val="22"/>
          <w:szCs w:val="22"/>
        </w:rPr>
        <w:t>.2.2</w:t>
      </w:r>
      <w:bookmarkEnd w:id="1"/>
      <w:bookmarkEnd w:id="2"/>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014724D"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605BA" w:rsidRPr="000605BA">
        <w:rPr>
          <w:rFonts w:ascii="Arial" w:hAnsi="Arial" w:cs="Arial"/>
          <w:b/>
          <w:sz w:val="22"/>
          <w:szCs w:val="22"/>
        </w:rPr>
        <w:t>Discussion on Case 1 requirements for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3" w:name="DocumentFor"/>
      <w:bookmarkEnd w:id="3"/>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08DB81EF" w:rsidR="006435DB" w:rsidRPr="004E0E0B" w:rsidRDefault="006315A2" w:rsidP="006435DB">
      <w:pPr>
        <w:rPr>
          <w:rFonts w:eastAsiaTheme="minorEastAsia"/>
          <w:sz w:val="22"/>
          <w:szCs w:val="22"/>
          <w:lang w:val="x-none"/>
        </w:rPr>
      </w:pPr>
      <w:r w:rsidRPr="00683781">
        <w:rPr>
          <w:rFonts w:eastAsiaTheme="minorEastAsia"/>
          <w:sz w:val="22"/>
          <w:szCs w:val="22"/>
        </w:rPr>
        <w:t>In RAN4 #10</w:t>
      </w:r>
      <w:r w:rsidR="00B95834">
        <w:rPr>
          <w:rFonts w:eastAsiaTheme="minorEastAsia"/>
          <w:sz w:val="22"/>
          <w:szCs w:val="22"/>
        </w:rPr>
        <w:t>8</w:t>
      </w:r>
      <w:r w:rsidR="00AB032A">
        <w:rPr>
          <w:rFonts w:eastAsiaTheme="minorEastAsia" w:hint="eastAsia"/>
          <w:sz w:val="22"/>
          <w:szCs w:val="22"/>
        </w:rPr>
        <w:t>bis</w:t>
      </w:r>
      <w:r w:rsidRPr="00683781">
        <w:rPr>
          <w:rFonts w:eastAsiaTheme="minorEastAsia"/>
          <w:sz w:val="22"/>
          <w:szCs w:val="22"/>
        </w:rPr>
        <w:t xml:space="preserve"> meeting,</w:t>
      </w:r>
      <w:r w:rsidR="006435DB" w:rsidRPr="004E0E0B">
        <w:rPr>
          <w:rFonts w:eastAsiaTheme="minorEastAsia"/>
          <w:sz w:val="22"/>
          <w:szCs w:val="22"/>
          <w:lang w:val="x-none"/>
        </w:rPr>
        <w:t xml:space="preserve"> RRM core requirements for pre-configured MGs, multiple concurrent MGs and NCSG were discussed further and the WF [1] was approved. </w:t>
      </w:r>
    </w:p>
    <w:p w14:paraId="2336E614" w14:textId="147E4AF1" w:rsidR="00C1468E" w:rsidRPr="004E0E0B" w:rsidRDefault="006435DB" w:rsidP="006435DB">
      <w:pPr>
        <w:rPr>
          <w:rFonts w:eastAsiaTheme="minorEastAsia"/>
          <w:sz w:val="22"/>
          <w:szCs w:val="22"/>
          <w:lang w:val="x-none"/>
        </w:rPr>
      </w:pPr>
      <w:r w:rsidRPr="004E0E0B">
        <w:rPr>
          <w:rFonts w:eastAsiaTheme="minorEastAsia"/>
          <w:sz w:val="22"/>
          <w:szCs w:val="22"/>
          <w:lang w:val="x-none"/>
        </w:rPr>
        <w:t xml:space="preserve">In this paper, we present our views </w:t>
      </w:r>
      <w:r w:rsidR="00753113">
        <w:rPr>
          <w:rFonts w:eastAsiaTheme="minorEastAsia"/>
          <w:sz w:val="22"/>
          <w:szCs w:val="22"/>
          <w:lang w:val="x-none"/>
        </w:rPr>
        <w:t>about</w:t>
      </w:r>
      <w:r w:rsidRPr="004E0E0B">
        <w:rPr>
          <w:rFonts w:eastAsiaTheme="minorEastAsia"/>
          <w:sz w:val="22"/>
          <w:szCs w:val="22"/>
          <w:lang w:val="x-none"/>
        </w:rPr>
        <w:t xml:space="preserve"> </w:t>
      </w:r>
      <w:r w:rsidR="00F9771A" w:rsidRPr="004E0E0B">
        <w:rPr>
          <w:rFonts w:eastAsiaTheme="minorEastAsia"/>
          <w:sz w:val="22"/>
          <w:szCs w:val="22"/>
          <w:lang w:val="x-none"/>
        </w:rPr>
        <w:t xml:space="preserve">Case 1 RRM requirements for the combination of </w:t>
      </w:r>
      <w:r w:rsidR="00FE215E" w:rsidRPr="004E0E0B">
        <w:rPr>
          <w:rFonts w:eastAsiaTheme="minorEastAsia"/>
          <w:sz w:val="22"/>
          <w:szCs w:val="22"/>
          <w:lang w:val="x-none"/>
        </w:rPr>
        <w:t>Pre-configured MG</w:t>
      </w:r>
      <w:r w:rsidR="00F9771A" w:rsidRPr="004E0E0B">
        <w:rPr>
          <w:rFonts w:eastAsiaTheme="minorEastAsia"/>
          <w:sz w:val="22"/>
          <w:szCs w:val="22"/>
          <w:lang w:val="x-none"/>
        </w:rPr>
        <w:t xml:space="preserve"> and concurrent MG</w:t>
      </w:r>
      <w:r w:rsidRPr="004E0E0B">
        <w:rPr>
          <w:rFonts w:eastAsiaTheme="minorEastAsia"/>
          <w:sz w:val="22"/>
          <w:szCs w:val="22"/>
          <w:lang w:val="x-none"/>
        </w:rPr>
        <w:t xml:space="preserve"> </w:t>
      </w:r>
      <w:r w:rsidR="00E97C54" w:rsidRPr="004E0E0B">
        <w:rPr>
          <w:rFonts w:eastAsiaTheme="minorEastAsia"/>
          <w:sz w:val="22"/>
          <w:szCs w:val="22"/>
          <w:lang w:val="x-none"/>
        </w:rPr>
        <w:t xml:space="preserve">issues </w:t>
      </w:r>
      <w:r w:rsidRPr="004E0E0B">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44F7122" w14:textId="4CDEEBF5" w:rsidR="00D64ABB" w:rsidRPr="00144977" w:rsidRDefault="00C35126" w:rsidP="006E5B64">
      <w:pPr>
        <w:rPr>
          <w:rFonts w:eastAsiaTheme="minorEastAsia"/>
          <w:sz w:val="22"/>
          <w:szCs w:val="22"/>
        </w:rPr>
      </w:pPr>
      <w:r w:rsidRPr="00144977">
        <w:rPr>
          <w:rFonts w:eastAsiaTheme="minorEastAsia"/>
          <w:sz w:val="22"/>
          <w:szCs w:val="22"/>
        </w:rPr>
        <w:t>Regard</w:t>
      </w:r>
      <w:r w:rsidR="00B44571" w:rsidRPr="00144977">
        <w:rPr>
          <w:rFonts w:eastAsiaTheme="minorEastAsia"/>
          <w:sz w:val="22"/>
          <w:szCs w:val="22"/>
        </w:rPr>
        <w:t>i</w:t>
      </w:r>
      <w:r w:rsidR="00E2476E" w:rsidRPr="00144977">
        <w:rPr>
          <w:rFonts w:eastAsiaTheme="minorEastAsia"/>
          <w:sz w:val="22"/>
          <w:szCs w:val="22"/>
        </w:rPr>
        <w:t xml:space="preserve">ng </w:t>
      </w:r>
      <w:r w:rsidR="00356026" w:rsidRPr="00144977">
        <w:rPr>
          <w:rFonts w:eastAsiaTheme="minorEastAsia"/>
          <w:sz w:val="22"/>
          <w:szCs w:val="22"/>
        </w:rPr>
        <w:t xml:space="preserve">Case 1 RRM requirements </w:t>
      </w:r>
      <w:r w:rsidR="005B75DC" w:rsidRPr="00144977">
        <w:rPr>
          <w:rFonts w:eastAsiaTheme="minorEastAsia"/>
          <w:sz w:val="22"/>
          <w:szCs w:val="22"/>
        </w:rPr>
        <w:t>for</w:t>
      </w:r>
      <w:r w:rsidR="00356026" w:rsidRPr="00144977">
        <w:rPr>
          <w:rFonts w:eastAsiaTheme="minorEastAsia"/>
          <w:sz w:val="22"/>
          <w:szCs w:val="22"/>
        </w:rPr>
        <w:t xml:space="preserve"> the combination of </w:t>
      </w:r>
      <w:r w:rsidR="00294373" w:rsidRPr="00144977">
        <w:rPr>
          <w:rFonts w:eastAsiaTheme="minorEastAsia"/>
          <w:sz w:val="22"/>
          <w:szCs w:val="22"/>
        </w:rPr>
        <w:t>Pre-configured MG</w:t>
      </w:r>
      <w:r w:rsidR="00356026" w:rsidRPr="00144977">
        <w:rPr>
          <w:rFonts w:eastAsiaTheme="minorEastAsia"/>
          <w:sz w:val="22"/>
          <w:szCs w:val="22"/>
        </w:rPr>
        <w:t xml:space="preserve"> and concurrent MG</w:t>
      </w:r>
      <w:r w:rsidR="006145C4" w:rsidRPr="00144977">
        <w:rPr>
          <w:rFonts w:eastAsiaTheme="minorEastAsia"/>
          <w:sz w:val="22"/>
          <w:szCs w:val="22"/>
        </w:rPr>
        <w:t xml:space="preserve">, there are </w:t>
      </w:r>
      <w:r w:rsidR="00D0396D" w:rsidRPr="00144977">
        <w:rPr>
          <w:rFonts w:eastAsiaTheme="minorEastAsia"/>
          <w:sz w:val="22"/>
          <w:szCs w:val="22"/>
        </w:rPr>
        <w:t>issue</w:t>
      </w:r>
      <w:r w:rsidR="006145C4" w:rsidRPr="00144977">
        <w:rPr>
          <w:rFonts w:eastAsiaTheme="minorEastAsia"/>
          <w:sz w:val="22"/>
          <w:szCs w:val="22"/>
        </w:rPr>
        <w:t>s about</w:t>
      </w:r>
      <w:r w:rsidR="006145C4" w:rsidRPr="0009341C">
        <w:rPr>
          <w:rFonts w:eastAsiaTheme="minorEastAsia"/>
          <w:sz w:val="22"/>
          <w:szCs w:val="22"/>
        </w:rPr>
        <w:t xml:space="preserve"> </w:t>
      </w:r>
      <w:r w:rsidR="00D4506E">
        <w:rPr>
          <w:rFonts w:eastAsiaTheme="minorEastAsia" w:hint="eastAsia"/>
          <w:sz w:val="22"/>
          <w:szCs w:val="22"/>
        </w:rPr>
        <w:t>c</w:t>
      </w:r>
      <w:r w:rsidR="00D4506E" w:rsidRPr="00D4506E">
        <w:rPr>
          <w:rFonts w:eastAsiaTheme="minorEastAsia"/>
          <w:sz w:val="22"/>
          <w:szCs w:val="22"/>
        </w:rPr>
        <w:t>ollision handling for dynamic collisions</w:t>
      </w:r>
      <w:r w:rsidR="006145C4" w:rsidRPr="008917D2">
        <w:rPr>
          <w:rFonts w:eastAsiaTheme="minorEastAsia"/>
          <w:sz w:val="22"/>
          <w:szCs w:val="22"/>
        </w:rPr>
        <w:t xml:space="preserve"> b</w:t>
      </w:r>
      <w:r w:rsidR="006145C4" w:rsidRPr="00144977">
        <w:rPr>
          <w:rFonts w:eastAsiaTheme="minorEastAsia"/>
          <w:sz w:val="22"/>
          <w:szCs w:val="22"/>
        </w:rPr>
        <w:t>eing discussed in this paper.</w:t>
      </w:r>
    </w:p>
    <w:p w14:paraId="45C849F3" w14:textId="77777777" w:rsidR="0066164D" w:rsidRDefault="0066164D" w:rsidP="00491EB5">
      <w:pPr>
        <w:rPr>
          <w:b/>
          <w:u w:val="single"/>
        </w:rPr>
      </w:pPr>
    </w:p>
    <w:p w14:paraId="3BFFEEF3" w14:textId="6F97813F" w:rsidR="00491EB5" w:rsidRPr="00AB25C5" w:rsidRDefault="004511AE" w:rsidP="00491EB5">
      <w:pPr>
        <w:rPr>
          <w:b/>
          <w:u w:val="single"/>
        </w:rPr>
      </w:pPr>
      <w:r w:rsidRPr="004511AE">
        <w:rPr>
          <w:b/>
          <w:u w:val="single"/>
        </w:rPr>
        <w:t>Collision handling for dynamic collisions</w:t>
      </w:r>
    </w:p>
    <w:p w14:paraId="647EB53E" w14:textId="77777777" w:rsidR="00491EB5" w:rsidRPr="00AB25C5" w:rsidRDefault="00491EB5" w:rsidP="00491EB5">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491EB5" w:rsidRPr="007C3D60" w14:paraId="359EC86F" w14:textId="77777777" w:rsidTr="00316C30">
        <w:tc>
          <w:tcPr>
            <w:tcW w:w="9634" w:type="dxa"/>
          </w:tcPr>
          <w:p w14:paraId="211649C4" w14:textId="77777777" w:rsidR="00131D75" w:rsidRPr="00131D75" w:rsidRDefault="00131D75" w:rsidP="00131D75">
            <w:pPr>
              <w:rPr>
                <w:b/>
                <w:color w:val="0070C0"/>
                <w:sz w:val="20"/>
                <w:szCs w:val="20"/>
                <w:u w:val="single"/>
                <w:lang w:eastAsia="ko-KR"/>
              </w:rPr>
            </w:pPr>
            <w:r w:rsidRPr="00131D75">
              <w:rPr>
                <w:b/>
                <w:color w:val="0070C0"/>
                <w:sz w:val="20"/>
                <w:szCs w:val="20"/>
                <w:u w:val="single"/>
                <w:lang w:eastAsia="ko-KR"/>
              </w:rPr>
              <w:t>Issue 2-1-1: [Case 1] - [</w:t>
            </w:r>
            <w:r w:rsidRPr="00131D75">
              <w:rPr>
                <w:b/>
                <w:color w:val="0000FF"/>
                <w:sz w:val="20"/>
                <w:szCs w:val="20"/>
                <w:u w:val="single"/>
                <w:lang w:eastAsia="ko-KR"/>
              </w:rPr>
              <w:t>Scenario 1</w:t>
            </w:r>
            <w:r w:rsidRPr="00131D75">
              <w:rPr>
                <w:b/>
                <w:color w:val="0070C0"/>
                <w:sz w:val="20"/>
                <w:szCs w:val="20"/>
                <w:u w:val="single"/>
                <w:lang w:eastAsia="ko-KR"/>
              </w:rPr>
              <w:t xml:space="preserve">] Further clarification on the agreement from </w:t>
            </w:r>
            <w:r w:rsidRPr="00131D75">
              <w:rPr>
                <w:b/>
                <w:color w:val="0000FF"/>
                <w:sz w:val="20"/>
                <w:szCs w:val="20"/>
                <w:u w:val="single"/>
                <w:lang w:eastAsia="ko-KR"/>
              </w:rPr>
              <w:t>scenario 1</w:t>
            </w:r>
            <w:r w:rsidRPr="00131D75">
              <w:rPr>
                <w:b/>
                <w:color w:val="0070C0"/>
                <w:sz w:val="20"/>
                <w:szCs w:val="20"/>
                <w:u w:val="single"/>
                <w:lang w:eastAsia="ko-KR"/>
              </w:rPr>
              <w:t>?</w:t>
            </w:r>
          </w:p>
          <w:p w14:paraId="6F18A05E" w14:textId="77777777" w:rsidR="00131D75" w:rsidRPr="00131D75" w:rsidRDefault="00131D75" w:rsidP="00131D75">
            <w:pPr>
              <w:pStyle w:val="affd"/>
              <w:widowControl/>
              <w:numPr>
                <w:ilvl w:val="0"/>
                <w:numId w:val="22"/>
              </w:numPr>
              <w:spacing w:line="240" w:lineRule="auto"/>
              <w:ind w:left="720" w:firstLineChars="0"/>
              <w:rPr>
                <w:sz w:val="20"/>
                <w:szCs w:val="20"/>
                <w:lang w:eastAsia="zh-CN"/>
              </w:rPr>
            </w:pPr>
            <w:r w:rsidRPr="00131D75">
              <w:rPr>
                <w:sz w:val="20"/>
                <w:szCs w:val="20"/>
                <w:lang w:eastAsia="zh-CN"/>
              </w:rPr>
              <w:t>Background:</w:t>
            </w:r>
          </w:p>
          <w:p w14:paraId="1ECD30E2" w14:textId="77777777" w:rsidR="00131D75" w:rsidRPr="00131D75" w:rsidRDefault="00131D75" w:rsidP="00131D75">
            <w:pPr>
              <w:pStyle w:val="affd"/>
              <w:widowControl/>
              <w:numPr>
                <w:ilvl w:val="1"/>
                <w:numId w:val="22"/>
              </w:numPr>
              <w:spacing w:line="240" w:lineRule="auto"/>
              <w:ind w:left="1080" w:firstLineChars="0"/>
              <w:rPr>
                <w:color w:val="000000" w:themeColor="text1"/>
                <w:sz w:val="20"/>
                <w:szCs w:val="20"/>
                <w:lang w:eastAsia="zh-CN"/>
              </w:rPr>
            </w:pPr>
            <w:r w:rsidRPr="00131D75">
              <w:rPr>
                <w:color w:val="000000" w:themeColor="text1"/>
                <w:sz w:val="20"/>
                <w:szCs w:val="20"/>
                <w:lang w:eastAsia="zh-CN"/>
              </w:rPr>
              <w:t>Agreements from dynamic collision:</w:t>
            </w:r>
          </w:p>
          <w:p w14:paraId="40D915F5" w14:textId="77777777" w:rsidR="00131D75" w:rsidRPr="00131D75" w:rsidRDefault="00131D75" w:rsidP="00131D75">
            <w:pPr>
              <w:pStyle w:val="affd"/>
              <w:widowControl/>
              <w:numPr>
                <w:ilvl w:val="2"/>
                <w:numId w:val="22"/>
              </w:numPr>
              <w:overflowPunct w:val="0"/>
              <w:autoSpaceDE w:val="0"/>
              <w:autoSpaceDN w:val="0"/>
              <w:adjustRightInd w:val="0"/>
              <w:spacing w:line="240" w:lineRule="auto"/>
              <w:ind w:left="1800" w:firstLineChars="0"/>
              <w:textAlignment w:val="baseline"/>
              <w:rPr>
                <w:color w:val="000000"/>
                <w:sz w:val="20"/>
                <w:szCs w:val="20"/>
                <w:lang w:eastAsia="zh-CN"/>
              </w:rPr>
            </w:pPr>
            <w:r w:rsidRPr="00131D75">
              <w:rPr>
                <w:color w:val="000000"/>
                <w:sz w:val="20"/>
                <w:szCs w:val="20"/>
                <w:lang w:eastAsia="zh-CN"/>
              </w:rPr>
              <w:t>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and UE should continue the measurement within the MG#2</w:t>
            </w:r>
          </w:p>
          <w:p w14:paraId="632C3942" w14:textId="77777777" w:rsidR="00131D75" w:rsidRPr="00131D75" w:rsidRDefault="00131D75" w:rsidP="00131D75">
            <w:pPr>
              <w:pStyle w:val="affd"/>
              <w:widowControl/>
              <w:numPr>
                <w:ilvl w:val="3"/>
                <w:numId w:val="22"/>
              </w:numPr>
              <w:spacing w:line="240" w:lineRule="auto"/>
              <w:ind w:left="2520" w:firstLineChars="0"/>
              <w:rPr>
                <w:color w:val="000000"/>
                <w:sz w:val="20"/>
                <w:szCs w:val="20"/>
                <w:lang w:eastAsia="zh-CN"/>
              </w:rPr>
            </w:pPr>
            <w:r w:rsidRPr="00131D75">
              <w:rPr>
                <w:color w:val="000000"/>
                <w:sz w:val="20"/>
                <w:szCs w:val="20"/>
                <w:lang w:eastAsia="zh-CN"/>
              </w:rPr>
              <w:t>TBD whether same Pre-MG activation delay requirements as Rel-17 can still be re-used</w:t>
            </w:r>
          </w:p>
          <w:p w14:paraId="329D9057" w14:textId="77777777" w:rsidR="00131D75" w:rsidRPr="00131D75" w:rsidRDefault="00131D75" w:rsidP="00131D75">
            <w:pPr>
              <w:pStyle w:val="affd"/>
              <w:widowControl/>
              <w:numPr>
                <w:ilvl w:val="3"/>
                <w:numId w:val="22"/>
              </w:numPr>
              <w:spacing w:line="240" w:lineRule="auto"/>
              <w:ind w:left="2520" w:firstLineChars="0"/>
              <w:rPr>
                <w:color w:val="000000" w:themeColor="text1"/>
                <w:sz w:val="20"/>
                <w:szCs w:val="20"/>
                <w:lang w:eastAsia="zh-CN"/>
              </w:rPr>
            </w:pPr>
            <w:r w:rsidRPr="00131D75">
              <w:rPr>
                <w:sz w:val="20"/>
                <w:szCs w:val="20"/>
                <w:lang w:eastAsia="zh-CN"/>
              </w:rPr>
              <w:t>The collision scenario in this issue is depicted in the figure below:</w:t>
            </w:r>
          </w:p>
          <w:p w14:paraId="61B71AA4" w14:textId="77777777" w:rsidR="00131D75" w:rsidRPr="00131D75" w:rsidRDefault="00131D75" w:rsidP="00131D75">
            <w:pPr>
              <w:jc w:val="center"/>
              <w:rPr>
                <w:color w:val="000000" w:themeColor="text1"/>
                <w:sz w:val="20"/>
                <w:szCs w:val="20"/>
              </w:rPr>
            </w:pPr>
            <w:r w:rsidRPr="00131D75">
              <w:rPr>
                <w:noProof/>
                <w:color w:val="000000" w:themeColor="text1"/>
                <w:sz w:val="20"/>
                <w:szCs w:val="20"/>
              </w:rPr>
              <w:drawing>
                <wp:inline distT="0" distB="0" distL="0" distR="0" wp14:anchorId="251D7E6E" wp14:editId="090909F0">
                  <wp:extent cx="2228389" cy="1194781"/>
                  <wp:effectExtent l="0" t="0" r="63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56599" cy="1209906"/>
                          </a:xfrm>
                          <a:prstGeom prst="rect">
                            <a:avLst/>
                          </a:prstGeom>
                          <a:noFill/>
                          <a:ln>
                            <a:noFill/>
                          </a:ln>
                        </pic:spPr>
                      </pic:pic>
                    </a:graphicData>
                  </a:graphic>
                </wp:inline>
              </w:drawing>
            </w:r>
          </w:p>
          <w:p w14:paraId="56AA3192" w14:textId="77777777" w:rsidR="00131D75" w:rsidRPr="00131D75" w:rsidRDefault="00131D75" w:rsidP="00131D75">
            <w:pPr>
              <w:pStyle w:val="affd"/>
              <w:widowControl/>
              <w:numPr>
                <w:ilvl w:val="0"/>
                <w:numId w:val="22"/>
              </w:numPr>
              <w:spacing w:line="240" w:lineRule="auto"/>
              <w:ind w:left="720" w:firstLineChars="0"/>
              <w:rPr>
                <w:b/>
                <w:bCs/>
                <w:sz w:val="20"/>
                <w:szCs w:val="20"/>
                <w:highlight w:val="green"/>
                <w:lang w:eastAsia="zh-CN"/>
              </w:rPr>
            </w:pPr>
            <w:r w:rsidRPr="00131D75">
              <w:rPr>
                <w:b/>
                <w:bCs/>
                <w:sz w:val="20"/>
                <w:szCs w:val="20"/>
                <w:highlight w:val="green"/>
                <w:lang w:eastAsia="zh-CN"/>
              </w:rPr>
              <w:t>Agreement:</w:t>
            </w:r>
          </w:p>
          <w:p w14:paraId="5A3C99B6" w14:textId="77777777" w:rsidR="00131D75" w:rsidRPr="00131D75" w:rsidRDefault="00131D75" w:rsidP="00131D75">
            <w:pPr>
              <w:pStyle w:val="affd"/>
              <w:widowControl/>
              <w:numPr>
                <w:ilvl w:val="1"/>
                <w:numId w:val="22"/>
              </w:numPr>
              <w:spacing w:line="240" w:lineRule="auto"/>
              <w:ind w:left="1440" w:firstLineChars="0"/>
              <w:rPr>
                <w:sz w:val="20"/>
                <w:szCs w:val="20"/>
                <w:lang w:eastAsia="zh-CN"/>
              </w:rPr>
            </w:pPr>
            <w:r w:rsidRPr="00131D75">
              <w:rPr>
                <w:sz w:val="20"/>
                <w:szCs w:val="20"/>
                <w:lang w:eastAsia="zh-CN"/>
              </w:rPr>
              <w:t xml:space="preserve">The exact wording to be discussed and captured in the specification in CR draft directly. </w:t>
            </w:r>
          </w:p>
          <w:p w14:paraId="61E1B5A1" w14:textId="77777777" w:rsidR="00131D75" w:rsidRPr="00131D75" w:rsidRDefault="00131D75" w:rsidP="00131D75">
            <w:pPr>
              <w:rPr>
                <w:color w:val="0070C0"/>
                <w:sz w:val="20"/>
                <w:szCs w:val="20"/>
                <w:highlight w:val="yellow"/>
              </w:rPr>
            </w:pPr>
          </w:p>
          <w:p w14:paraId="2B01CB83" w14:textId="77777777" w:rsidR="00131D75" w:rsidRPr="00131D75" w:rsidRDefault="00131D75" w:rsidP="00131D75">
            <w:pPr>
              <w:rPr>
                <w:b/>
                <w:color w:val="0070C0"/>
                <w:sz w:val="20"/>
                <w:szCs w:val="20"/>
                <w:u w:val="single"/>
                <w:lang w:eastAsia="ko-KR"/>
              </w:rPr>
            </w:pPr>
            <w:r w:rsidRPr="00131D75">
              <w:rPr>
                <w:b/>
                <w:color w:val="0070C0"/>
                <w:sz w:val="20"/>
                <w:szCs w:val="20"/>
                <w:u w:val="single"/>
                <w:lang w:eastAsia="ko-KR"/>
              </w:rPr>
              <w:lastRenderedPageBreak/>
              <w:t>Issue 2-1-2: [Case 1] - [</w:t>
            </w:r>
            <w:r w:rsidRPr="00131D75">
              <w:rPr>
                <w:b/>
                <w:color w:val="0000FF"/>
                <w:sz w:val="20"/>
                <w:szCs w:val="20"/>
                <w:u w:val="single"/>
                <w:lang w:eastAsia="ko-KR"/>
              </w:rPr>
              <w:t>Scenario 2</w:t>
            </w:r>
            <w:r w:rsidRPr="00131D75">
              <w:rPr>
                <w:b/>
                <w:color w:val="0070C0"/>
                <w:sz w:val="20"/>
                <w:szCs w:val="20"/>
                <w:u w:val="single"/>
                <w:lang w:eastAsia="ko-KR"/>
              </w:rPr>
              <w:t xml:space="preserve">] When the pre-configured MG </w:t>
            </w:r>
            <w:r w:rsidRPr="00131D75">
              <w:rPr>
                <w:b/>
                <w:color w:val="002060"/>
                <w:sz w:val="20"/>
                <w:szCs w:val="20"/>
                <w:u w:val="single"/>
                <w:lang w:eastAsia="ko-KR"/>
              </w:rPr>
              <w:t xml:space="preserve">deactivation </w:t>
            </w:r>
            <w:r w:rsidRPr="00131D75">
              <w:rPr>
                <w:b/>
                <w:color w:val="0070C0"/>
                <w:sz w:val="20"/>
                <w:szCs w:val="20"/>
                <w:u w:val="single"/>
                <w:lang w:eastAsia="ko-KR"/>
              </w:rPr>
              <w:t xml:space="preserve">procedure is overlapped with one of concurrent gap occasion during the dynamic collision (i.e. </w:t>
            </w:r>
            <w:r w:rsidRPr="00131D75">
              <w:rPr>
                <w:b/>
                <w:color w:val="002060"/>
                <w:sz w:val="20"/>
                <w:szCs w:val="20"/>
                <w:u w:val="single"/>
                <w:lang w:eastAsia="ko-KR"/>
              </w:rPr>
              <w:t>Pre-MG has higher priority than the MG</w:t>
            </w:r>
            <w:r w:rsidRPr="00131D75">
              <w:rPr>
                <w:b/>
                <w:color w:val="0070C0"/>
                <w:sz w:val="20"/>
                <w:szCs w:val="20"/>
                <w:u w:val="single"/>
                <w:lang w:eastAsia="ko-KR"/>
              </w:rPr>
              <w:t>)</w:t>
            </w:r>
          </w:p>
          <w:p w14:paraId="7EE93B40" w14:textId="77777777" w:rsidR="00131D75" w:rsidRPr="00131D75" w:rsidRDefault="00131D75" w:rsidP="00131D75">
            <w:pPr>
              <w:pStyle w:val="affd"/>
              <w:widowControl/>
              <w:numPr>
                <w:ilvl w:val="0"/>
                <w:numId w:val="22"/>
              </w:numPr>
              <w:spacing w:line="240" w:lineRule="auto"/>
              <w:ind w:left="720" w:firstLineChars="0"/>
              <w:rPr>
                <w:color w:val="000000" w:themeColor="text1"/>
                <w:sz w:val="20"/>
                <w:szCs w:val="20"/>
                <w:lang w:eastAsia="zh-CN"/>
              </w:rPr>
            </w:pPr>
            <w:r w:rsidRPr="00131D75">
              <w:rPr>
                <w:color w:val="000000" w:themeColor="text1"/>
                <w:sz w:val="20"/>
                <w:szCs w:val="20"/>
                <w:lang w:eastAsia="zh-CN"/>
              </w:rPr>
              <w:t>Background:</w:t>
            </w:r>
          </w:p>
          <w:p w14:paraId="5492FE36" w14:textId="77777777" w:rsidR="00131D75" w:rsidRPr="00131D75" w:rsidRDefault="00131D75" w:rsidP="00131D75">
            <w:pPr>
              <w:pStyle w:val="affd"/>
              <w:widowControl/>
              <w:numPr>
                <w:ilvl w:val="1"/>
                <w:numId w:val="22"/>
              </w:numPr>
              <w:spacing w:line="240" w:lineRule="auto"/>
              <w:ind w:left="1080" w:firstLineChars="0"/>
              <w:rPr>
                <w:color w:val="000000" w:themeColor="text1"/>
                <w:sz w:val="20"/>
                <w:szCs w:val="20"/>
                <w:lang w:eastAsia="zh-CN"/>
              </w:rPr>
            </w:pPr>
            <w:r w:rsidRPr="00131D75">
              <w:rPr>
                <w:sz w:val="20"/>
                <w:szCs w:val="20"/>
                <w:lang w:eastAsia="zh-CN"/>
              </w:rPr>
              <w:t>The collision scenario in this issue is depicted in the figure below:</w:t>
            </w:r>
          </w:p>
          <w:p w14:paraId="262F301D" w14:textId="77777777" w:rsidR="00131D75" w:rsidRPr="00131D75" w:rsidRDefault="00131D75" w:rsidP="00131D75">
            <w:pPr>
              <w:jc w:val="center"/>
              <w:rPr>
                <w:color w:val="000000" w:themeColor="text1"/>
                <w:sz w:val="20"/>
                <w:szCs w:val="20"/>
              </w:rPr>
            </w:pPr>
            <w:r w:rsidRPr="00131D75">
              <w:rPr>
                <w:noProof/>
                <w:color w:val="000000" w:themeColor="text1"/>
                <w:sz w:val="20"/>
                <w:szCs w:val="20"/>
              </w:rPr>
              <w:drawing>
                <wp:inline distT="0" distB="0" distL="0" distR="0" wp14:anchorId="3AE7616C" wp14:editId="1FC3C984">
                  <wp:extent cx="2448590" cy="1284762"/>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86369" cy="1304584"/>
                          </a:xfrm>
                          <a:prstGeom prst="rect">
                            <a:avLst/>
                          </a:prstGeom>
                          <a:noFill/>
                          <a:ln>
                            <a:noFill/>
                          </a:ln>
                        </pic:spPr>
                      </pic:pic>
                    </a:graphicData>
                  </a:graphic>
                </wp:inline>
              </w:drawing>
            </w:r>
          </w:p>
          <w:p w14:paraId="7B55A1D9" w14:textId="77777777" w:rsidR="00131D75" w:rsidRPr="00131D75" w:rsidRDefault="00131D75" w:rsidP="00131D75">
            <w:pPr>
              <w:pStyle w:val="affd"/>
              <w:widowControl/>
              <w:numPr>
                <w:ilvl w:val="0"/>
                <w:numId w:val="22"/>
              </w:numPr>
              <w:spacing w:line="240" w:lineRule="auto"/>
              <w:ind w:left="720" w:firstLineChars="0"/>
              <w:rPr>
                <w:b/>
                <w:bCs/>
                <w:color w:val="000000" w:themeColor="text1"/>
                <w:sz w:val="20"/>
                <w:szCs w:val="20"/>
                <w:highlight w:val="green"/>
                <w:lang w:eastAsia="zh-CN"/>
              </w:rPr>
            </w:pPr>
            <w:r w:rsidRPr="00131D75">
              <w:rPr>
                <w:b/>
                <w:bCs/>
                <w:color w:val="000000" w:themeColor="text1"/>
                <w:sz w:val="20"/>
                <w:szCs w:val="20"/>
                <w:highlight w:val="green"/>
                <w:lang w:eastAsia="zh-CN"/>
              </w:rPr>
              <w:t>Agreement from online session</w:t>
            </w:r>
          </w:p>
          <w:p w14:paraId="1F2EEF74" w14:textId="77777777" w:rsidR="00131D75" w:rsidRPr="00131D75" w:rsidRDefault="00131D75" w:rsidP="00131D75">
            <w:pPr>
              <w:ind w:left="852"/>
              <w:rPr>
                <w:sz w:val="20"/>
                <w:szCs w:val="20"/>
                <w:highlight w:val="green"/>
                <w:lang w:eastAsia="ko-KR"/>
              </w:rPr>
            </w:pPr>
            <w:r w:rsidRPr="00131D75">
              <w:rPr>
                <w:sz w:val="20"/>
                <w:szCs w:val="20"/>
                <w:highlight w:val="green"/>
              </w:rPr>
              <w:t>[Case 1] - [Scenario 2] When the pre-configured MG deactivation procedure is overlapped with one of concurrent gap occasion during the dynamic collision (i.e. Pre-MG has higher priority than the MG)</w:t>
            </w:r>
          </w:p>
          <w:p w14:paraId="66A50516" w14:textId="77777777" w:rsidR="00131D75" w:rsidRPr="00131D75" w:rsidRDefault="00131D75" w:rsidP="00131D75">
            <w:pPr>
              <w:pStyle w:val="affd"/>
              <w:widowControl/>
              <w:numPr>
                <w:ilvl w:val="2"/>
                <w:numId w:val="22"/>
              </w:numPr>
              <w:overflowPunct w:val="0"/>
              <w:autoSpaceDE w:val="0"/>
              <w:autoSpaceDN w:val="0"/>
              <w:adjustRightInd w:val="0"/>
              <w:spacing w:line="240" w:lineRule="auto"/>
              <w:ind w:left="2652" w:firstLineChars="0"/>
              <w:rPr>
                <w:color w:val="000000" w:themeColor="text1"/>
                <w:sz w:val="20"/>
                <w:szCs w:val="20"/>
                <w:highlight w:val="green"/>
              </w:rPr>
            </w:pPr>
            <w:r w:rsidRPr="00131D75">
              <w:rPr>
                <w:color w:val="000000" w:themeColor="text1"/>
                <w:sz w:val="20"/>
                <w:szCs w:val="20"/>
                <w:highlight w:val="green"/>
              </w:rPr>
              <w:t xml:space="preserve">When a pre-MG deactivation and a Type-2 MG collide, and the pre-MG has higher priority, UE should drop the colliding Type-2 MG occasion </w:t>
            </w:r>
          </w:p>
          <w:p w14:paraId="63C115ED" w14:textId="77777777" w:rsidR="00131D75" w:rsidRPr="00131D75" w:rsidRDefault="00131D75" w:rsidP="00131D75">
            <w:pPr>
              <w:pStyle w:val="affd"/>
              <w:widowControl/>
              <w:numPr>
                <w:ilvl w:val="3"/>
                <w:numId w:val="22"/>
              </w:numPr>
              <w:overflowPunct w:val="0"/>
              <w:autoSpaceDE w:val="0"/>
              <w:autoSpaceDN w:val="0"/>
              <w:adjustRightInd w:val="0"/>
              <w:spacing w:line="240" w:lineRule="auto"/>
              <w:ind w:left="3372" w:firstLineChars="0"/>
              <w:rPr>
                <w:color w:val="000000" w:themeColor="text1"/>
                <w:sz w:val="20"/>
                <w:szCs w:val="20"/>
                <w:highlight w:val="green"/>
              </w:rPr>
            </w:pPr>
            <w:r w:rsidRPr="00131D75">
              <w:rPr>
                <w:color w:val="000000" w:themeColor="text1"/>
                <w:sz w:val="20"/>
                <w:szCs w:val="20"/>
                <w:highlight w:val="green"/>
              </w:rPr>
              <w:t>The detailed condition to be checked when drafting the CR.</w:t>
            </w:r>
          </w:p>
          <w:p w14:paraId="01730562" w14:textId="77777777" w:rsidR="00131D75" w:rsidRPr="00131D75" w:rsidRDefault="00131D75" w:rsidP="00131D75">
            <w:pPr>
              <w:rPr>
                <w:color w:val="0070C0"/>
                <w:sz w:val="20"/>
                <w:szCs w:val="20"/>
                <w:highlight w:val="yellow"/>
              </w:rPr>
            </w:pPr>
          </w:p>
          <w:p w14:paraId="34A243BD" w14:textId="77777777" w:rsidR="00131D75" w:rsidRPr="00131D75" w:rsidRDefault="00131D75" w:rsidP="00131D75">
            <w:pPr>
              <w:rPr>
                <w:b/>
                <w:color w:val="0070C0"/>
                <w:sz w:val="20"/>
                <w:szCs w:val="20"/>
                <w:u w:val="single"/>
                <w:lang w:eastAsia="ko-KR"/>
              </w:rPr>
            </w:pPr>
            <w:r w:rsidRPr="00131D75">
              <w:rPr>
                <w:b/>
                <w:color w:val="0070C0"/>
                <w:sz w:val="20"/>
                <w:szCs w:val="20"/>
                <w:u w:val="single"/>
                <w:lang w:eastAsia="ko-KR"/>
              </w:rPr>
              <w:t>Issue 2-1-3: [Case 1] - [</w:t>
            </w:r>
            <w:r w:rsidRPr="00131D75">
              <w:rPr>
                <w:b/>
                <w:color w:val="0000FF"/>
                <w:sz w:val="20"/>
                <w:szCs w:val="20"/>
                <w:u w:val="single"/>
                <w:lang w:eastAsia="ko-KR"/>
              </w:rPr>
              <w:t>Scenario 3</w:t>
            </w:r>
            <w:r w:rsidRPr="00131D75">
              <w:rPr>
                <w:b/>
                <w:color w:val="0070C0"/>
                <w:sz w:val="20"/>
                <w:szCs w:val="20"/>
                <w:u w:val="single"/>
                <w:lang w:eastAsia="ko-KR"/>
              </w:rPr>
              <w:t xml:space="preserve">] When the pre-configured MG activation procedure is overlapped with one of concurrent gap occasion where the </w:t>
            </w:r>
            <w:r w:rsidRPr="00131D75">
              <w:rPr>
                <w:b/>
                <w:color w:val="002060"/>
                <w:sz w:val="20"/>
                <w:szCs w:val="20"/>
                <w:u w:val="single"/>
                <w:lang w:eastAsia="ko-KR"/>
              </w:rPr>
              <w:t>MG has higher priority than the Pre-MG</w:t>
            </w:r>
          </w:p>
          <w:p w14:paraId="500D79E9" w14:textId="77777777" w:rsidR="00131D75" w:rsidRPr="00131D75" w:rsidRDefault="00131D75" w:rsidP="00131D75">
            <w:pPr>
              <w:pStyle w:val="affd"/>
              <w:widowControl/>
              <w:numPr>
                <w:ilvl w:val="0"/>
                <w:numId w:val="22"/>
              </w:numPr>
              <w:spacing w:line="240" w:lineRule="auto"/>
              <w:ind w:left="720" w:firstLineChars="0"/>
              <w:rPr>
                <w:color w:val="000000" w:themeColor="text1"/>
                <w:sz w:val="20"/>
                <w:szCs w:val="20"/>
                <w:lang w:eastAsia="zh-CN"/>
              </w:rPr>
            </w:pPr>
            <w:r w:rsidRPr="00131D75">
              <w:rPr>
                <w:color w:val="000000" w:themeColor="text1"/>
                <w:sz w:val="20"/>
                <w:szCs w:val="20"/>
                <w:lang w:eastAsia="zh-CN"/>
              </w:rPr>
              <w:t>Background:</w:t>
            </w:r>
          </w:p>
          <w:p w14:paraId="300AB33A" w14:textId="77777777" w:rsidR="00131D75" w:rsidRPr="00131D75" w:rsidRDefault="00131D75" w:rsidP="00131D75">
            <w:pPr>
              <w:pStyle w:val="affd"/>
              <w:widowControl/>
              <w:numPr>
                <w:ilvl w:val="1"/>
                <w:numId w:val="22"/>
              </w:numPr>
              <w:spacing w:line="240" w:lineRule="auto"/>
              <w:ind w:left="1080" w:firstLineChars="0"/>
              <w:rPr>
                <w:color w:val="000000" w:themeColor="text1"/>
                <w:sz w:val="20"/>
                <w:szCs w:val="20"/>
                <w:lang w:eastAsia="zh-CN"/>
              </w:rPr>
            </w:pPr>
            <w:r w:rsidRPr="00131D75">
              <w:rPr>
                <w:sz w:val="20"/>
                <w:szCs w:val="20"/>
                <w:lang w:eastAsia="zh-CN"/>
              </w:rPr>
              <w:t>The collision scenario in this issue is depicted in the figure below:</w:t>
            </w:r>
          </w:p>
          <w:p w14:paraId="258A967B" w14:textId="77777777" w:rsidR="00131D75" w:rsidRPr="00131D75" w:rsidRDefault="00131D75" w:rsidP="00131D75">
            <w:pPr>
              <w:jc w:val="center"/>
              <w:rPr>
                <w:color w:val="000000" w:themeColor="text1"/>
                <w:sz w:val="20"/>
                <w:szCs w:val="20"/>
              </w:rPr>
            </w:pPr>
            <w:r w:rsidRPr="00131D75">
              <w:rPr>
                <w:noProof/>
                <w:color w:val="000000" w:themeColor="text1"/>
                <w:sz w:val="20"/>
                <w:szCs w:val="20"/>
              </w:rPr>
              <w:drawing>
                <wp:inline distT="0" distB="0" distL="0" distR="0" wp14:anchorId="3476A15F" wp14:editId="55E10B34">
                  <wp:extent cx="2440630" cy="1308641"/>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57390" cy="1317628"/>
                          </a:xfrm>
                          <a:prstGeom prst="rect">
                            <a:avLst/>
                          </a:prstGeom>
                          <a:noFill/>
                          <a:ln>
                            <a:noFill/>
                          </a:ln>
                        </pic:spPr>
                      </pic:pic>
                    </a:graphicData>
                  </a:graphic>
                </wp:inline>
              </w:drawing>
            </w:r>
          </w:p>
          <w:p w14:paraId="50BBC16D" w14:textId="77777777" w:rsidR="00131D75" w:rsidRPr="00131D75" w:rsidRDefault="00131D75" w:rsidP="00131D75">
            <w:pPr>
              <w:pStyle w:val="affd"/>
              <w:widowControl/>
              <w:numPr>
                <w:ilvl w:val="0"/>
                <w:numId w:val="22"/>
              </w:numPr>
              <w:spacing w:line="240" w:lineRule="auto"/>
              <w:ind w:left="720" w:firstLineChars="0"/>
              <w:rPr>
                <w:b/>
                <w:bCs/>
                <w:color w:val="000000" w:themeColor="text1"/>
                <w:sz w:val="20"/>
                <w:szCs w:val="20"/>
                <w:highlight w:val="green"/>
                <w:lang w:eastAsia="zh-CN"/>
              </w:rPr>
            </w:pPr>
            <w:r w:rsidRPr="00131D75">
              <w:rPr>
                <w:b/>
                <w:bCs/>
                <w:color w:val="000000" w:themeColor="text1"/>
                <w:sz w:val="20"/>
                <w:szCs w:val="20"/>
                <w:highlight w:val="green"/>
                <w:lang w:eastAsia="zh-CN"/>
              </w:rPr>
              <w:t>Agreement from online session</w:t>
            </w:r>
          </w:p>
          <w:p w14:paraId="4DF85D25" w14:textId="77777777" w:rsidR="00131D75" w:rsidRPr="00131D75" w:rsidRDefault="00131D75" w:rsidP="00131D75">
            <w:pPr>
              <w:pStyle w:val="affd"/>
              <w:widowControl/>
              <w:numPr>
                <w:ilvl w:val="2"/>
                <w:numId w:val="22"/>
              </w:numPr>
              <w:autoSpaceDN w:val="0"/>
              <w:spacing w:line="240" w:lineRule="auto"/>
              <w:ind w:left="1800" w:firstLineChars="0"/>
              <w:rPr>
                <w:color w:val="000000" w:themeColor="text1"/>
                <w:sz w:val="20"/>
                <w:szCs w:val="20"/>
                <w:highlight w:val="green"/>
                <w:lang w:eastAsia="zh-CN"/>
              </w:rPr>
            </w:pPr>
            <w:r w:rsidRPr="00131D75">
              <w:rPr>
                <w:color w:val="000000" w:themeColor="text1"/>
                <w:sz w:val="20"/>
                <w:szCs w:val="20"/>
                <w:highlight w:val="green"/>
              </w:rPr>
              <w:t xml:space="preserve">Option 2: </w:t>
            </w:r>
          </w:p>
          <w:p w14:paraId="4C1A3985" w14:textId="77777777" w:rsidR="00131D75" w:rsidRPr="00131D75" w:rsidRDefault="00131D75" w:rsidP="00131D75">
            <w:pPr>
              <w:pStyle w:val="affd"/>
              <w:widowControl/>
              <w:numPr>
                <w:ilvl w:val="3"/>
                <w:numId w:val="22"/>
              </w:numPr>
              <w:overflowPunct w:val="0"/>
              <w:autoSpaceDE w:val="0"/>
              <w:autoSpaceDN w:val="0"/>
              <w:adjustRightInd w:val="0"/>
              <w:spacing w:line="240" w:lineRule="auto"/>
              <w:ind w:left="2520" w:firstLineChars="0"/>
              <w:rPr>
                <w:color w:val="000000" w:themeColor="text1"/>
                <w:sz w:val="20"/>
                <w:szCs w:val="20"/>
                <w:highlight w:val="green"/>
              </w:rPr>
            </w:pPr>
            <w:r w:rsidRPr="00131D75">
              <w:rPr>
                <w:color w:val="000000" w:themeColor="text1"/>
                <w:sz w:val="20"/>
                <w:szCs w:val="20"/>
                <w:highlight w:val="green"/>
              </w:rPr>
              <w:t xml:space="preserve">The UE continues the measurement within the overlapped concurrent gap occasion (MG#2), i.e. </w:t>
            </w:r>
            <w:r w:rsidRPr="00131D75">
              <w:rPr>
                <w:color w:val="000000"/>
                <w:sz w:val="20"/>
                <w:szCs w:val="20"/>
                <w:highlight w:val="green"/>
              </w:rPr>
              <w:t>existing priority rule applies without any change.</w:t>
            </w:r>
          </w:p>
          <w:p w14:paraId="36EF9AE6" w14:textId="77777777" w:rsidR="00131D75" w:rsidRPr="00131D75" w:rsidRDefault="00131D75" w:rsidP="007C3D60">
            <w:pPr>
              <w:pStyle w:val="affd"/>
              <w:ind w:firstLineChars="0" w:firstLine="0"/>
              <w:rPr>
                <w:b/>
                <w:color w:val="0070C0"/>
                <w:sz w:val="20"/>
                <w:szCs w:val="20"/>
                <w:u w:val="single"/>
                <w:lang w:eastAsia="ko-KR"/>
              </w:rPr>
            </w:pPr>
          </w:p>
          <w:p w14:paraId="296C5BC2" w14:textId="21A44B75" w:rsidR="007C3D60" w:rsidRPr="00131D75" w:rsidRDefault="007C3D60" w:rsidP="007C3D60">
            <w:pPr>
              <w:pStyle w:val="affd"/>
              <w:ind w:firstLineChars="0" w:firstLine="0"/>
              <w:rPr>
                <w:color w:val="000000" w:themeColor="text1"/>
                <w:sz w:val="20"/>
                <w:szCs w:val="20"/>
                <w:lang w:eastAsia="zh-CN"/>
              </w:rPr>
            </w:pPr>
            <w:r w:rsidRPr="00131D75">
              <w:rPr>
                <w:b/>
                <w:color w:val="0070C0"/>
                <w:sz w:val="20"/>
                <w:szCs w:val="20"/>
                <w:u w:val="single"/>
                <w:lang w:eastAsia="ko-KR"/>
              </w:rPr>
              <w:t>Issue 2-1-4: [Case 1] - [</w:t>
            </w:r>
            <w:r w:rsidRPr="00131D75">
              <w:rPr>
                <w:b/>
                <w:color w:val="0000FF"/>
                <w:sz w:val="20"/>
                <w:szCs w:val="20"/>
                <w:u w:val="single"/>
                <w:lang w:eastAsia="ko-KR"/>
              </w:rPr>
              <w:t>Scenario 4</w:t>
            </w:r>
            <w:r w:rsidRPr="00131D75">
              <w:rPr>
                <w:b/>
                <w:color w:val="0070C0"/>
                <w:sz w:val="20"/>
                <w:szCs w:val="20"/>
                <w:u w:val="single"/>
                <w:lang w:eastAsia="ko-KR"/>
              </w:rPr>
              <w:t>] When one pre-configured MG deactivation procedure is overlapped with another pre-configured MG activation procedure during the dynamic collision</w:t>
            </w:r>
          </w:p>
          <w:p w14:paraId="3D08DED8" w14:textId="77777777" w:rsidR="007C3D60" w:rsidRPr="00131D75" w:rsidRDefault="007C3D60" w:rsidP="007C3D60">
            <w:pPr>
              <w:rPr>
                <w:color w:val="000000" w:themeColor="text1"/>
                <w:sz w:val="20"/>
                <w:szCs w:val="20"/>
              </w:rPr>
            </w:pPr>
            <w:r w:rsidRPr="00131D75">
              <w:rPr>
                <w:color w:val="000000" w:themeColor="text1"/>
                <w:sz w:val="20"/>
                <w:szCs w:val="20"/>
              </w:rPr>
              <w:t xml:space="preserve">Moderator’s note: this issue is a mix between an existing issue of fully overlapping activation/deactivation Pre-MG with collision a Pre-MG gap in the concurrent gap with Pre-MG. </w:t>
            </w:r>
          </w:p>
          <w:p w14:paraId="1859D53F" w14:textId="77777777" w:rsidR="007C3D60" w:rsidRPr="00131D75" w:rsidRDefault="007C3D60" w:rsidP="007C3D60">
            <w:pPr>
              <w:pStyle w:val="affd"/>
              <w:widowControl/>
              <w:numPr>
                <w:ilvl w:val="0"/>
                <w:numId w:val="47"/>
              </w:numPr>
              <w:overflowPunct w:val="0"/>
              <w:autoSpaceDE w:val="0"/>
              <w:autoSpaceDN w:val="0"/>
              <w:adjustRightInd w:val="0"/>
              <w:spacing w:line="240" w:lineRule="auto"/>
              <w:ind w:firstLineChars="0"/>
              <w:textAlignment w:val="baseline"/>
              <w:rPr>
                <w:color w:val="000000" w:themeColor="text1"/>
                <w:sz w:val="20"/>
                <w:szCs w:val="20"/>
                <w:lang w:eastAsia="zh-CN"/>
              </w:rPr>
            </w:pPr>
            <w:r w:rsidRPr="00131D75">
              <w:rPr>
                <w:color w:val="000000" w:themeColor="text1"/>
                <w:sz w:val="20"/>
                <w:szCs w:val="20"/>
                <w:lang w:eastAsia="zh-CN"/>
              </w:rPr>
              <w:t xml:space="preserve">Background: </w:t>
            </w:r>
          </w:p>
          <w:p w14:paraId="49567E05" w14:textId="77777777" w:rsidR="007C3D60" w:rsidRPr="00131D75" w:rsidRDefault="007C3D60" w:rsidP="007C3D60">
            <w:pPr>
              <w:pStyle w:val="affd"/>
              <w:widowControl/>
              <w:numPr>
                <w:ilvl w:val="1"/>
                <w:numId w:val="22"/>
              </w:numPr>
              <w:spacing w:line="240" w:lineRule="auto"/>
              <w:ind w:left="1080" w:firstLineChars="0"/>
              <w:rPr>
                <w:sz w:val="20"/>
                <w:szCs w:val="20"/>
                <w:lang w:eastAsia="zh-CN"/>
              </w:rPr>
            </w:pPr>
            <w:r w:rsidRPr="00131D75">
              <w:rPr>
                <w:sz w:val="20"/>
                <w:szCs w:val="20"/>
                <w:lang w:eastAsia="zh-CN"/>
              </w:rPr>
              <w:t>Agreements from fully overlap with activation/deactivation [R4-2310175]:</w:t>
            </w:r>
          </w:p>
          <w:p w14:paraId="162D5F22" w14:textId="77777777" w:rsidR="007C3D60" w:rsidRPr="00131D75" w:rsidRDefault="007C3D60" w:rsidP="007C3D60">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lang w:eastAsia="zh-CN"/>
              </w:rPr>
            </w:pPr>
            <w:r w:rsidRPr="00131D75">
              <w:rPr>
                <w:color w:val="000000"/>
                <w:sz w:val="20"/>
                <w:szCs w:val="20"/>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65A7629B" w14:textId="77777777" w:rsidR="007C3D60" w:rsidRPr="00131D75" w:rsidRDefault="007C3D60" w:rsidP="007C3D60">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lang w:eastAsia="zh-CN"/>
              </w:rPr>
            </w:pPr>
            <w:r w:rsidRPr="00131D75">
              <w:rPr>
                <w:color w:val="000000"/>
                <w:sz w:val="20"/>
                <w:szCs w:val="20"/>
                <w:lang w:eastAsia="zh-CN"/>
              </w:rPr>
              <w:lastRenderedPageBreak/>
              <w:t>T1 = 2ms.</w:t>
            </w:r>
          </w:p>
          <w:p w14:paraId="617ECA8B" w14:textId="77777777" w:rsidR="007C3D60" w:rsidRPr="00131D75" w:rsidRDefault="007C3D60" w:rsidP="007C3D60">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lang w:eastAsia="zh-CN"/>
              </w:rPr>
            </w:pPr>
            <w:r w:rsidRPr="00131D75">
              <w:rPr>
                <w:color w:val="000000"/>
                <w:sz w:val="20"/>
                <w:szCs w:val="20"/>
                <w:lang w:eastAsia="zh-CN"/>
              </w:rPr>
              <w:t>FFS if this activation delay collide with existing gaps</w:t>
            </w:r>
          </w:p>
          <w:p w14:paraId="582D2876" w14:textId="77777777" w:rsidR="007C3D60" w:rsidRPr="00131D75" w:rsidRDefault="007C3D60" w:rsidP="007C3D60">
            <w:pPr>
              <w:pStyle w:val="affd"/>
              <w:widowControl/>
              <w:numPr>
                <w:ilvl w:val="3"/>
                <w:numId w:val="22"/>
              </w:numPr>
              <w:spacing w:line="240" w:lineRule="auto"/>
              <w:ind w:left="2520" w:firstLineChars="0"/>
              <w:rPr>
                <w:sz w:val="20"/>
                <w:szCs w:val="20"/>
                <w:lang w:eastAsia="zh-CN"/>
              </w:rPr>
            </w:pPr>
            <w:r w:rsidRPr="00131D75">
              <w:rPr>
                <w:sz w:val="20"/>
                <w:szCs w:val="20"/>
                <w:lang w:eastAsia="zh-CN"/>
              </w:rPr>
              <w:t>An illustration example is captured below [R4-2306330]:</w:t>
            </w:r>
          </w:p>
          <w:p w14:paraId="57761B45" w14:textId="77777777" w:rsidR="007C3D60" w:rsidRPr="00131D75" w:rsidRDefault="007C3D60" w:rsidP="007C3D60">
            <w:pPr>
              <w:pStyle w:val="affd"/>
              <w:ind w:left="928" w:firstLineChars="0" w:firstLine="0"/>
              <w:jc w:val="center"/>
              <w:rPr>
                <w:color w:val="000000" w:themeColor="text1"/>
                <w:sz w:val="20"/>
                <w:szCs w:val="20"/>
                <w:lang w:eastAsia="zh-CN"/>
              </w:rPr>
            </w:pPr>
            <w:r w:rsidRPr="00131D75">
              <w:rPr>
                <w:noProof/>
                <w:color w:val="000000"/>
                <w:sz w:val="20"/>
                <w:szCs w:val="20"/>
                <w:lang w:val="en-US" w:eastAsia="zh-CN"/>
              </w:rPr>
              <w:drawing>
                <wp:inline distT="0" distB="0" distL="0" distR="0" wp14:anchorId="327B8FC0" wp14:editId="28017B51">
                  <wp:extent cx="2657192" cy="881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3722" cy="886598"/>
                          </a:xfrm>
                          <a:prstGeom prst="rect">
                            <a:avLst/>
                          </a:prstGeom>
                          <a:noFill/>
                          <a:ln>
                            <a:noFill/>
                          </a:ln>
                        </pic:spPr>
                      </pic:pic>
                    </a:graphicData>
                  </a:graphic>
                </wp:inline>
              </w:drawing>
            </w:r>
          </w:p>
          <w:p w14:paraId="69010F30" w14:textId="77777777" w:rsidR="007C3D60" w:rsidRPr="00131D75" w:rsidRDefault="007C3D60" w:rsidP="007C3D60">
            <w:pPr>
              <w:pStyle w:val="affd"/>
              <w:widowControl/>
              <w:numPr>
                <w:ilvl w:val="1"/>
                <w:numId w:val="22"/>
              </w:numPr>
              <w:spacing w:line="240" w:lineRule="auto"/>
              <w:ind w:left="1080" w:firstLineChars="0"/>
              <w:rPr>
                <w:color w:val="000000" w:themeColor="text1"/>
                <w:sz w:val="20"/>
                <w:szCs w:val="20"/>
                <w:lang w:eastAsia="zh-CN"/>
              </w:rPr>
            </w:pPr>
            <w:r w:rsidRPr="00131D75">
              <w:rPr>
                <w:color w:val="000000" w:themeColor="text1"/>
                <w:sz w:val="20"/>
                <w:szCs w:val="20"/>
                <w:lang w:eastAsia="zh-CN"/>
              </w:rPr>
              <w:t>Agreements from dynamic collision:</w:t>
            </w:r>
          </w:p>
          <w:p w14:paraId="68B09E92" w14:textId="77777777" w:rsidR="007C3D60" w:rsidRPr="00131D75" w:rsidRDefault="007C3D60" w:rsidP="007C3D60">
            <w:pPr>
              <w:pStyle w:val="affd"/>
              <w:widowControl/>
              <w:numPr>
                <w:ilvl w:val="2"/>
                <w:numId w:val="22"/>
              </w:numPr>
              <w:overflowPunct w:val="0"/>
              <w:autoSpaceDE w:val="0"/>
              <w:autoSpaceDN w:val="0"/>
              <w:adjustRightInd w:val="0"/>
              <w:spacing w:line="240" w:lineRule="auto"/>
              <w:ind w:left="1800" w:firstLineChars="0"/>
              <w:textAlignment w:val="baseline"/>
              <w:rPr>
                <w:color w:val="000000"/>
                <w:sz w:val="20"/>
                <w:szCs w:val="20"/>
                <w:lang w:eastAsia="zh-CN"/>
              </w:rPr>
            </w:pPr>
            <w:r w:rsidRPr="00131D75">
              <w:rPr>
                <w:color w:val="000000"/>
                <w:sz w:val="20"/>
                <w:szCs w:val="20"/>
                <w:lang w:eastAsia="zh-CN"/>
              </w:rPr>
              <w:t>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[and UE should continue the measurement within the MG#2]</w:t>
            </w:r>
          </w:p>
          <w:p w14:paraId="5AC023B9" w14:textId="77777777" w:rsidR="007C3D60" w:rsidRPr="00131D75" w:rsidRDefault="007C3D60" w:rsidP="007C3D60">
            <w:pPr>
              <w:pStyle w:val="affd"/>
              <w:widowControl/>
              <w:numPr>
                <w:ilvl w:val="3"/>
                <w:numId w:val="22"/>
              </w:numPr>
              <w:spacing w:line="240" w:lineRule="auto"/>
              <w:ind w:left="2520" w:firstLineChars="0"/>
              <w:rPr>
                <w:color w:val="000000"/>
                <w:sz w:val="20"/>
                <w:szCs w:val="20"/>
                <w:lang w:eastAsia="zh-CN"/>
              </w:rPr>
            </w:pPr>
            <w:r w:rsidRPr="00131D75">
              <w:rPr>
                <w:color w:val="000000"/>
                <w:sz w:val="20"/>
                <w:szCs w:val="20"/>
                <w:lang w:eastAsia="zh-CN"/>
              </w:rPr>
              <w:t>TBD whether same Pre-MG activation delay requirements as Rel-17 can still be re-used</w:t>
            </w:r>
          </w:p>
          <w:p w14:paraId="18276480" w14:textId="77777777" w:rsidR="007C3D60" w:rsidRPr="00131D75" w:rsidRDefault="007C3D60" w:rsidP="007C3D60">
            <w:pPr>
              <w:pStyle w:val="affd"/>
              <w:widowControl/>
              <w:numPr>
                <w:ilvl w:val="3"/>
                <w:numId w:val="22"/>
              </w:numPr>
              <w:spacing w:line="240" w:lineRule="auto"/>
              <w:ind w:left="2520" w:firstLineChars="0"/>
              <w:rPr>
                <w:color w:val="000000" w:themeColor="text1"/>
                <w:sz w:val="20"/>
                <w:szCs w:val="20"/>
                <w:lang w:eastAsia="zh-CN"/>
              </w:rPr>
            </w:pPr>
            <w:r w:rsidRPr="00131D75">
              <w:rPr>
                <w:sz w:val="20"/>
                <w:szCs w:val="20"/>
                <w:lang w:eastAsia="zh-CN"/>
              </w:rPr>
              <w:t>The collision scenario in this issue is depicted in the figure below:</w:t>
            </w:r>
          </w:p>
          <w:p w14:paraId="3A473261" w14:textId="77777777" w:rsidR="007C3D60" w:rsidRPr="00131D75" w:rsidRDefault="007C3D60" w:rsidP="007C3D60">
            <w:pPr>
              <w:jc w:val="center"/>
              <w:rPr>
                <w:color w:val="000000" w:themeColor="text1"/>
                <w:sz w:val="20"/>
                <w:szCs w:val="20"/>
              </w:rPr>
            </w:pPr>
            <w:r w:rsidRPr="00131D75">
              <w:rPr>
                <w:noProof/>
                <w:color w:val="000000" w:themeColor="text1"/>
                <w:sz w:val="20"/>
                <w:szCs w:val="20"/>
              </w:rPr>
              <w:drawing>
                <wp:inline distT="0" distB="0" distL="0" distR="0" wp14:anchorId="33ABF9F1" wp14:editId="5834786D">
                  <wp:extent cx="2482580" cy="1331068"/>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494081" cy="1337235"/>
                          </a:xfrm>
                          <a:prstGeom prst="rect">
                            <a:avLst/>
                          </a:prstGeom>
                          <a:noFill/>
                          <a:ln>
                            <a:noFill/>
                          </a:ln>
                        </pic:spPr>
                      </pic:pic>
                    </a:graphicData>
                  </a:graphic>
                </wp:inline>
              </w:drawing>
            </w:r>
          </w:p>
          <w:p w14:paraId="58648FB3" w14:textId="77777777" w:rsidR="007C3D60" w:rsidRPr="00131D75" w:rsidRDefault="007C3D60" w:rsidP="007C3D60">
            <w:pPr>
              <w:pStyle w:val="affd"/>
              <w:widowControl/>
              <w:numPr>
                <w:ilvl w:val="0"/>
                <w:numId w:val="22"/>
              </w:numPr>
              <w:spacing w:line="240" w:lineRule="auto"/>
              <w:ind w:left="720" w:firstLineChars="0"/>
              <w:rPr>
                <w:b/>
                <w:bCs/>
                <w:color w:val="000000" w:themeColor="text1"/>
                <w:sz w:val="20"/>
                <w:szCs w:val="20"/>
                <w:lang w:eastAsia="zh-CN"/>
              </w:rPr>
            </w:pPr>
            <w:r w:rsidRPr="00131D75">
              <w:rPr>
                <w:b/>
                <w:bCs/>
                <w:color w:val="000000" w:themeColor="text1"/>
                <w:sz w:val="20"/>
                <w:szCs w:val="20"/>
                <w:lang w:eastAsia="zh-CN"/>
              </w:rPr>
              <w:t xml:space="preserve">Way Forward </w:t>
            </w:r>
          </w:p>
          <w:p w14:paraId="24E9A56A" w14:textId="77777777" w:rsidR="007C3D60" w:rsidRPr="00131D75" w:rsidRDefault="007C3D60" w:rsidP="007C3D60">
            <w:pPr>
              <w:numPr>
                <w:ilvl w:val="1"/>
                <w:numId w:val="22"/>
              </w:numPr>
              <w:spacing w:after="180"/>
              <w:ind w:left="1080"/>
              <w:rPr>
                <w:color w:val="000000" w:themeColor="text1"/>
                <w:sz w:val="20"/>
                <w:szCs w:val="20"/>
              </w:rPr>
            </w:pPr>
            <w:r w:rsidRPr="00131D75">
              <w:rPr>
                <w:color w:val="000000" w:themeColor="text1"/>
                <w:sz w:val="20"/>
                <w:szCs w:val="20"/>
              </w:rPr>
              <w:t xml:space="preserve">Companies to further check whether this scenario can be captured reusing the agreements from Scenarios 1,2, and 3.  </w:t>
            </w:r>
          </w:p>
          <w:p w14:paraId="01C9CBDF" w14:textId="44EFC859" w:rsidR="00491EB5" w:rsidRPr="00131D75" w:rsidRDefault="00491EB5" w:rsidP="007C3D60">
            <w:pPr>
              <w:rPr>
                <w:rFonts w:eastAsiaTheme="minorEastAsia"/>
                <w:sz w:val="20"/>
                <w:szCs w:val="20"/>
              </w:rPr>
            </w:pPr>
          </w:p>
        </w:tc>
      </w:tr>
    </w:tbl>
    <w:p w14:paraId="0EADC8E0" w14:textId="2658F1B2" w:rsidR="00491EB5" w:rsidRDefault="00491EB5" w:rsidP="003D381E">
      <w:pPr>
        <w:jc w:val="both"/>
        <w:rPr>
          <w:rFonts w:eastAsiaTheme="minorEastAsia" w:cs="v4.2.0"/>
          <w:sz w:val="22"/>
          <w:szCs w:val="22"/>
          <w:highlight w:val="lightGray"/>
        </w:rPr>
      </w:pPr>
    </w:p>
    <w:p w14:paraId="3C2B82EF" w14:textId="57B53AD0" w:rsidR="00D40615" w:rsidRPr="00C968CE" w:rsidRDefault="00C968CE" w:rsidP="003D381E">
      <w:pPr>
        <w:jc w:val="both"/>
        <w:rPr>
          <w:rFonts w:eastAsiaTheme="minorEastAsia" w:cs="v4.2.0"/>
          <w:sz w:val="22"/>
          <w:szCs w:val="22"/>
        </w:rPr>
      </w:pPr>
      <w:r w:rsidRPr="00C968CE">
        <w:rPr>
          <w:rFonts w:eastAsiaTheme="minorEastAsia" w:cs="v4.2.0" w:hint="eastAsia"/>
          <w:sz w:val="22"/>
          <w:szCs w:val="22"/>
        </w:rPr>
        <w:t>I</w:t>
      </w:r>
      <w:r w:rsidRPr="00C968CE">
        <w:rPr>
          <w:rFonts w:eastAsiaTheme="minorEastAsia" w:cs="v4.2.0"/>
          <w:sz w:val="22"/>
          <w:szCs w:val="22"/>
        </w:rPr>
        <w:t xml:space="preserve">n </w:t>
      </w:r>
      <w:r>
        <w:rPr>
          <w:rFonts w:eastAsiaTheme="minorEastAsia" w:cs="v4.2.0"/>
          <w:sz w:val="22"/>
          <w:szCs w:val="22"/>
        </w:rPr>
        <w:t xml:space="preserve">last meeting, </w:t>
      </w:r>
      <w:r w:rsidR="000C658D">
        <w:rPr>
          <w:rFonts w:eastAsiaTheme="minorEastAsia" w:cs="v4.2.0"/>
          <w:sz w:val="22"/>
          <w:szCs w:val="22"/>
        </w:rPr>
        <w:t>the enhancements for Scenario 1</w:t>
      </w:r>
      <w:r w:rsidR="000C658D">
        <w:rPr>
          <w:rFonts w:eastAsiaTheme="minorEastAsia" w:cs="v4.2.0" w:hint="eastAsia"/>
          <w:sz w:val="22"/>
          <w:szCs w:val="22"/>
        </w:rPr>
        <w:t>/2/3</w:t>
      </w:r>
      <w:r w:rsidR="000C658D">
        <w:rPr>
          <w:rFonts w:eastAsiaTheme="minorEastAsia" w:cs="v4.2.0"/>
          <w:sz w:val="22"/>
          <w:szCs w:val="22"/>
        </w:rPr>
        <w:t xml:space="preserve"> have been agreed. As for Scenario 4,</w:t>
      </w:r>
      <w:r w:rsidR="00CF4BD4">
        <w:rPr>
          <w:rFonts w:eastAsiaTheme="minorEastAsia" w:cs="v4.2.0"/>
          <w:sz w:val="22"/>
          <w:szCs w:val="22"/>
        </w:rPr>
        <w:t xml:space="preserve"> </w:t>
      </w:r>
      <w:r w:rsidR="00F32970">
        <w:rPr>
          <w:rFonts w:eastAsiaTheme="minorEastAsia" w:cs="v4.2.0"/>
          <w:sz w:val="22"/>
          <w:szCs w:val="22"/>
        </w:rPr>
        <w:t xml:space="preserve">considering the complexity and </w:t>
      </w:r>
      <w:r w:rsidR="00CF4BD4">
        <w:rPr>
          <w:rFonts w:eastAsiaTheme="minorEastAsia" w:cs="v4.2.0"/>
          <w:sz w:val="22"/>
          <w:szCs w:val="22"/>
        </w:rPr>
        <w:t>in order to save workload,</w:t>
      </w:r>
      <w:r w:rsidR="000C658D">
        <w:rPr>
          <w:rFonts w:eastAsiaTheme="minorEastAsia" w:cs="v4.2.0"/>
          <w:sz w:val="22"/>
          <w:szCs w:val="22"/>
        </w:rPr>
        <w:t xml:space="preserve"> it’s preferred to follow the agreements from Scenario 1/2/3</w:t>
      </w:r>
      <w:r w:rsidR="006D4635">
        <w:rPr>
          <w:rFonts w:eastAsiaTheme="minorEastAsia" w:cs="v4.2.0"/>
          <w:sz w:val="22"/>
          <w:szCs w:val="22"/>
        </w:rPr>
        <w:t>, and the Type-2 MG can be replaced by</w:t>
      </w:r>
      <w:r w:rsidR="00A9257A">
        <w:rPr>
          <w:rFonts w:eastAsiaTheme="minorEastAsia" w:cs="v4.2.0"/>
          <w:sz w:val="22"/>
          <w:szCs w:val="22"/>
        </w:rPr>
        <w:t xml:space="preserve"> an activated</w:t>
      </w:r>
      <w:r w:rsidR="006D4635">
        <w:rPr>
          <w:rFonts w:eastAsiaTheme="minorEastAsia" w:cs="v4.2.0"/>
          <w:sz w:val="22"/>
          <w:szCs w:val="22"/>
        </w:rPr>
        <w:t xml:space="preserve"> Pre-MG</w:t>
      </w:r>
      <w:r w:rsidR="000C658D">
        <w:rPr>
          <w:rFonts w:eastAsiaTheme="minorEastAsia" w:cs="v4.2.0"/>
          <w:sz w:val="22"/>
          <w:szCs w:val="22"/>
        </w:rPr>
        <w:t xml:space="preserve">. </w:t>
      </w:r>
    </w:p>
    <w:p w14:paraId="30044FAE" w14:textId="74DEA334" w:rsidR="009A09FB" w:rsidRPr="00CE2034" w:rsidRDefault="00CE2034" w:rsidP="003D381E">
      <w:pPr>
        <w:jc w:val="both"/>
        <w:rPr>
          <w:rFonts w:eastAsiaTheme="minorEastAsia" w:cs="v4.2.0"/>
          <w:b/>
          <w:sz w:val="22"/>
          <w:szCs w:val="22"/>
        </w:rPr>
      </w:pPr>
      <w:r w:rsidRPr="00CE2034">
        <w:rPr>
          <w:rFonts w:eastAsiaTheme="minorEastAsia" w:cs="v4.2.0" w:hint="eastAsia"/>
          <w:b/>
          <w:sz w:val="22"/>
          <w:szCs w:val="22"/>
        </w:rPr>
        <w:t>P</w:t>
      </w:r>
      <w:r w:rsidRPr="00CE2034">
        <w:rPr>
          <w:rFonts w:eastAsiaTheme="minorEastAsia" w:cs="v4.2.0"/>
          <w:b/>
          <w:sz w:val="22"/>
          <w:szCs w:val="22"/>
        </w:rPr>
        <w:t>roposal 1:</w:t>
      </w:r>
      <w:r>
        <w:rPr>
          <w:rFonts w:eastAsiaTheme="minorEastAsia" w:cs="v4.2.0"/>
          <w:b/>
          <w:sz w:val="22"/>
          <w:szCs w:val="22"/>
        </w:rPr>
        <w:t xml:space="preserve"> </w:t>
      </w:r>
      <w:r w:rsidR="007676FA">
        <w:rPr>
          <w:rFonts w:eastAsiaTheme="minorEastAsia" w:cs="v4.2.0"/>
          <w:b/>
          <w:sz w:val="22"/>
          <w:szCs w:val="22"/>
        </w:rPr>
        <w:t>F</w:t>
      </w:r>
      <w:r w:rsidR="007676FA" w:rsidRPr="007676FA">
        <w:rPr>
          <w:rFonts w:eastAsiaTheme="minorEastAsia" w:cs="v4.2.0"/>
          <w:b/>
          <w:sz w:val="22"/>
          <w:szCs w:val="22"/>
        </w:rPr>
        <w:t>or Scenario 4, it’s preferred to follow the agreements from Scenario 1/2/3</w:t>
      </w:r>
      <w:r w:rsidR="003E53C0">
        <w:rPr>
          <w:rFonts w:eastAsiaTheme="minorEastAsia" w:cs="v4.2.0"/>
          <w:b/>
          <w:sz w:val="22"/>
          <w:szCs w:val="22"/>
        </w:rPr>
        <w:t xml:space="preserve">, </w:t>
      </w:r>
      <w:r w:rsidR="003E53C0" w:rsidRPr="003E53C0">
        <w:rPr>
          <w:rFonts w:eastAsiaTheme="minorEastAsia" w:cs="v4.2.0"/>
          <w:b/>
          <w:sz w:val="22"/>
          <w:szCs w:val="22"/>
        </w:rPr>
        <w:t>and the Type-2 MG can be replaced by an activated Pre-MG.</w:t>
      </w:r>
    </w:p>
    <w:p w14:paraId="7FB14037" w14:textId="4DF9689A" w:rsidR="00F802A8" w:rsidRDefault="00F802A8" w:rsidP="003D381E">
      <w:pPr>
        <w:jc w:val="both"/>
        <w:rPr>
          <w:rFonts w:eastAsiaTheme="minorEastAsia" w:cs="v4.2.0"/>
          <w:sz w:val="22"/>
          <w:szCs w:val="22"/>
          <w:highlight w:val="lightGray"/>
        </w:rPr>
      </w:pPr>
    </w:p>
    <w:p w14:paraId="2A7621A1" w14:textId="77777777" w:rsidR="00D61CBE" w:rsidRPr="00AB25C5" w:rsidRDefault="00D61CBE" w:rsidP="00D61CBE">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D61CBE" w:rsidRPr="00D61CBE" w14:paraId="3CBB379A" w14:textId="77777777" w:rsidTr="00507DF3">
        <w:tc>
          <w:tcPr>
            <w:tcW w:w="9634" w:type="dxa"/>
          </w:tcPr>
          <w:p w14:paraId="7461DA7C" w14:textId="77777777" w:rsidR="00D61CBE" w:rsidRPr="00D61CBE" w:rsidRDefault="00D61CBE" w:rsidP="00D61CBE">
            <w:pPr>
              <w:rPr>
                <w:b/>
                <w:color w:val="0070C0"/>
                <w:sz w:val="20"/>
                <w:szCs w:val="20"/>
                <w:u w:val="single"/>
                <w:lang w:eastAsia="ko-KR"/>
              </w:rPr>
            </w:pPr>
            <w:r w:rsidRPr="00D61CBE">
              <w:rPr>
                <w:b/>
                <w:color w:val="0070C0"/>
                <w:sz w:val="20"/>
                <w:szCs w:val="20"/>
                <w:u w:val="single"/>
                <w:lang w:eastAsia="ko-KR"/>
              </w:rPr>
              <w:t>Issue 2-1-5: [Case 1] Whether to define a new UE capability for dynamic collisions?</w:t>
            </w:r>
          </w:p>
          <w:p w14:paraId="6907B783" w14:textId="77777777" w:rsidR="00D61CBE" w:rsidRPr="00D61CBE" w:rsidRDefault="00D61CBE" w:rsidP="00D61CBE">
            <w:pPr>
              <w:pStyle w:val="affd"/>
              <w:widowControl/>
              <w:numPr>
                <w:ilvl w:val="0"/>
                <w:numId w:val="22"/>
              </w:numPr>
              <w:spacing w:line="240" w:lineRule="auto"/>
              <w:ind w:left="720" w:firstLineChars="0"/>
              <w:rPr>
                <w:b/>
                <w:bCs/>
                <w:color w:val="000000" w:themeColor="text1"/>
                <w:sz w:val="20"/>
                <w:szCs w:val="20"/>
                <w:lang w:eastAsia="zh-CN"/>
              </w:rPr>
            </w:pPr>
            <w:r w:rsidRPr="00D61CBE">
              <w:rPr>
                <w:b/>
                <w:bCs/>
                <w:color w:val="000000" w:themeColor="text1"/>
                <w:sz w:val="20"/>
                <w:szCs w:val="20"/>
                <w:lang w:eastAsia="zh-CN"/>
              </w:rPr>
              <w:t xml:space="preserve">Way Forward </w:t>
            </w:r>
          </w:p>
          <w:p w14:paraId="68180F27" w14:textId="77777777" w:rsidR="00D61CBE" w:rsidRPr="00D61CBE" w:rsidRDefault="00D61CBE" w:rsidP="00D61CBE">
            <w:pPr>
              <w:pStyle w:val="affd"/>
              <w:widowControl/>
              <w:numPr>
                <w:ilvl w:val="1"/>
                <w:numId w:val="22"/>
              </w:numPr>
              <w:spacing w:line="240" w:lineRule="auto"/>
              <w:ind w:left="1440" w:firstLineChars="0"/>
              <w:rPr>
                <w:color w:val="000000" w:themeColor="text1"/>
                <w:sz w:val="20"/>
                <w:szCs w:val="20"/>
                <w:lang w:eastAsia="zh-CN"/>
              </w:rPr>
            </w:pPr>
            <w:r w:rsidRPr="00D61CBE">
              <w:rPr>
                <w:color w:val="000000" w:themeColor="text1"/>
                <w:sz w:val="20"/>
                <w:szCs w:val="20"/>
                <w:lang w:eastAsia="zh-CN"/>
              </w:rPr>
              <w:t xml:space="preserve">Option 1: </w:t>
            </w:r>
          </w:p>
          <w:p w14:paraId="7E0A40F4" w14:textId="77777777" w:rsidR="00D61CBE" w:rsidRPr="00D61CBE" w:rsidRDefault="00D61CBE" w:rsidP="00D61CBE">
            <w:pPr>
              <w:pStyle w:val="affd"/>
              <w:widowControl/>
              <w:numPr>
                <w:ilvl w:val="2"/>
                <w:numId w:val="22"/>
              </w:numPr>
              <w:spacing w:line="240" w:lineRule="auto"/>
              <w:ind w:left="1800" w:firstLineChars="0"/>
              <w:rPr>
                <w:color w:val="000000" w:themeColor="text1"/>
                <w:sz w:val="20"/>
                <w:szCs w:val="20"/>
                <w:lang w:eastAsia="zh-CN"/>
              </w:rPr>
            </w:pPr>
            <w:r w:rsidRPr="00D61CBE">
              <w:rPr>
                <w:sz w:val="20"/>
                <w:szCs w:val="20"/>
                <w:lang w:eastAsia="zh-CN"/>
              </w:rPr>
              <w:t>Add a UE capability to indicate whether the UE supports Case 1 gap combinations that cause dynamic collisions.</w:t>
            </w:r>
          </w:p>
          <w:p w14:paraId="6A6ABF28" w14:textId="77777777" w:rsidR="00D61CBE" w:rsidRPr="00D61CBE" w:rsidRDefault="00D61CBE" w:rsidP="00D61CBE">
            <w:pPr>
              <w:pStyle w:val="affd"/>
              <w:widowControl/>
              <w:numPr>
                <w:ilvl w:val="1"/>
                <w:numId w:val="22"/>
              </w:numPr>
              <w:spacing w:line="240" w:lineRule="auto"/>
              <w:ind w:left="1440" w:firstLineChars="0"/>
              <w:rPr>
                <w:color w:val="000000" w:themeColor="text1"/>
                <w:sz w:val="20"/>
                <w:szCs w:val="20"/>
                <w:lang w:eastAsia="zh-CN"/>
              </w:rPr>
            </w:pPr>
            <w:r w:rsidRPr="00D61CBE">
              <w:rPr>
                <w:color w:val="000000" w:themeColor="text1"/>
                <w:sz w:val="20"/>
                <w:szCs w:val="20"/>
                <w:lang w:eastAsia="zh-CN"/>
              </w:rPr>
              <w:t xml:space="preserve">Option 2: </w:t>
            </w:r>
          </w:p>
          <w:p w14:paraId="1C567B0C" w14:textId="13F230E8" w:rsidR="00D61CBE" w:rsidRPr="00D61CBE" w:rsidRDefault="00D61CBE" w:rsidP="00507DF3">
            <w:pPr>
              <w:pStyle w:val="affd"/>
              <w:widowControl/>
              <w:numPr>
                <w:ilvl w:val="2"/>
                <w:numId w:val="22"/>
              </w:numPr>
              <w:spacing w:line="240" w:lineRule="auto"/>
              <w:ind w:left="1800" w:firstLineChars="0"/>
              <w:rPr>
                <w:color w:val="000000" w:themeColor="text1"/>
                <w:sz w:val="20"/>
                <w:szCs w:val="20"/>
                <w:lang w:eastAsia="zh-CN"/>
              </w:rPr>
            </w:pPr>
            <w:r w:rsidRPr="00D61CBE">
              <w:rPr>
                <w:sz w:val="20"/>
                <w:szCs w:val="20"/>
                <w:lang w:val="en-US" w:eastAsia="zh-CN"/>
              </w:rPr>
              <w:t>No additional capability is needed to handle the dynamic collision.</w:t>
            </w:r>
          </w:p>
        </w:tc>
      </w:tr>
    </w:tbl>
    <w:p w14:paraId="742EC810" w14:textId="4D4AF3BF" w:rsidR="00F802A8" w:rsidRDefault="00F802A8" w:rsidP="003D381E">
      <w:pPr>
        <w:jc w:val="both"/>
        <w:rPr>
          <w:rFonts w:eastAsiaTheme="minorEastAsia" w:cs="v4.2.0"/>
          <w:sz w:val="22"/>
          <w:szCs w:val="22"/>
          <w:highlight w:val="lightGray"/>
        </w:rPr>
      </w:pPr>
    </w:p>
    <w:p w14:paraId="025CAB3A" w14:textId="78547295" w:rsidR="00B62520" w:rsidRPr="00776E5E" w:rsidRDefault="00245B5D" w:rsidP="00B62520">
      <w:pPr>
        <w:jc w:val="both"/>
        <w:rPr>
          <w:rFonts w:eastAsiaTheme="minorEastAsia" w:cs="v4.2.0"/>
          <w:sz w:val="22"/>
          <w:szCs w:val="22"/>
        </w:rPr>
      </w:pPr>
      <w:r>
        <w:rPr>
          <w:rFonts w:eastAsiaTheme="minorEastAsia" w:cs="v4.2.0"/>
          <w:sz w:val="22"/>
          <w:szCs w:val="22"/>
        </w:rPr>
        <w:lastRenderedPageBreak/>
        <w:t>As for w</w:t>
      </w:r>
      <w:r w:rsidRPr="00245B5D">
        <w:rPr>
          <w:rFonts w:eastAsiaTheme="minorEastAsia" w:cs="v4.2.0"/>
          <w:sz w:val="22"/>
          <w:szCs w:val="22"/>
        </w:rPr>
        <w:t>hether to define a new UE capability for dynamic collisions</w:t>
      </w:r>
      <w:r>
        <w:rPr>
          <w:rFonts w:eastAsiaTheme="minorEastAsia" w:cs="v4.2.0"/>
          <w:sz w:val="22"/>
          <w:szCs w:val="22"/>
        </w:rPr>
        <w:t xml:space="preserve">, </w:t>
      </w:r>
      <w:r w:rsidR="00FF15EC">
        <w:rPr>
          <w:rFonts w:eastAsiaTheme="minorEastAsia" w:cs="v4.2.0"/>
          <w:sz w:val="22"/>
          <w:szCs w:val="22"/>
        </w:rPr>
        <w:t>in our views,</w:t>
      </w:r>
      <w:r>
        <w:rPr>
          <w:rFonts w:eastAsiaTheme="minorEastAsia" w:cs="v4.2.0"/>
          <w:sz w:val="22"/>
          <w:szCs w:val="22"/>
        </w:rPr>
        <w:t xml:space="preserve"> if UE supports the capability of Pre-MG and concurrent MG, </w:t>
      </w:r>
      <w:r w:rsidR="002D4084">
        <w:rPr>
          <w:rFonts w:eastAsiaTheme="minorEastAsia" w:cs="v4.2.0"/>
          <w:sz w:val="22"/>
          <w:szCs w:val="22"/>
        </w:rPr>
        <w:t>the ability</w:t>
      </w:r>
      <w:r w:rsidR="002D4084" w:rsidRPr="002D4084">
        <w:rPr>
          <w:rFonts w:eastAsiaTheme="minorEastAsia" w:cs="v4.2.0"/>
          <w:sz w:val="22"/>
          <w:szCs w:val="22"/>
        </w:rPr>
        <w:t xml:space="preserve"> for dynamic collision</w:t>
      </w:r>
      <w:r w:rsidR="002D4084">
        <w:rPr>
          <w:rFonts w:eastAsiaTheme="minorEastAsia" w:cs="v4.2.0"/>
          <w:sz w:val="22"/>
          <w:szCs w:val="22"/>
        </w:rPr>
        <w:t xml:space="preserve"> </w:t>
      </w:r>
      <w:r w:rsidR="001E14A2">
        <w:rPr>
          <w:rFonts w:eastAsiaTheme="minorEastAsia" w:cs="v4.2.0"/>
          <w:sz w:val="22"/>
          <w:szCs w:val="22"/>
        </w:rPr>
        <w:t xml:space="preserve">can be </w:t>
      </w:r>
      <w:r w:rsidR="002D4084">
        <w:rPr>
          <w:rFonts w:eastAsiaTheme="minorEastAsia" w:cs="v4.2.0"/>
          <w:sz w:val="22"/>
          <w:szCs w:val="22"/>
        </w:rPr>
        <w:t xml:space="preserve">supported </w:t>
      </w:r>
      <w:r w:rsidR="001E14A2">
        <w:rPr>
          <w:rFonts w:eastAsiaTheme="minorEastAsia" w:cs="v4.2.0"/>
          <w:sz w:val="22"/>
          <w:szCs w:val="22"/>
        </w:rPr>
        <w:t>by default</w:t>
      </w:r>
      <w:r w:rsidR="00FF15EC">
        <w:rPr>
          <w:rFonts w:eastAsiaTheme="minorEastAsia" w:cs="v4.2.0"/>
          <w:sz w:val="22"/>
          <w:szCs w:val="22"/>
        </w:rPr>
        <w:t xml:space="preserve">. </w:t>
      </w:r>
      <w:r w:rsidR="00907C74">
        <w:rPr>
          <w:rFonts w:eastAsiaTheme="minorEastAsia" w:cs="v4.2.0"/>
          <w:sz w:val="22"/>
          <w:szCs w:val="22"/>
        </w:rPr>
        <w:t>Moreover</w:t>
      </w:r>
      <w:r w:rsidR="00FF15EC">
        <w:rPr>
          <w:rFonts w:eastAsiaTheme="minorEastAsia" w:cs="v4.2.0"/>
          <w:sz w:val="22"/>
          <w:szCs w:val="22"/>
        </w:rPr>
        <w:t xml:space="preserve">, </w:t>
      </w:r>
      <w:r w:rsidR="00FF15EC" w:rsidRPr="00245B5D">
        <w:rPr>
          <w:rFonts w:eastAsiaTheme="minorEastAsia" w:cs="v4.2.0"/>
          <w:sz w:val="22"/>
          <w:szCs w:val="22"/>
        </w:rPr>
        <w:t>dynamic collisions</w:t>
      </w:r>
      <w:r w:rsidR="00FF15EC">
        <w:rPr>
          <w:rFonts w:eastAsiaTheme="minorEastAsia" w:cs="v4.2.0"/>
          <w:sz w:val="22"/>
          <w:szCs w:val="22"/>
        </w:rPr>
        <w:t xml:space="preserve"> can be handled</w:t>
      </w:r>
      <w:r w:rsidR="001C7171">
        <w:rPr>
          <w:rFonts w:eastAsiaTheme="minorEastAsia" w:cs="v4.2.0"/>
          <w:sz w:val="22"/>
          <w:szCs w:val="22"/>
        </w:rPr>
        <w:t xml:space="preserve"> based on priority rule. Therefore, </w:t>
      </w:r>
      <w:r w:rsidR="00B62520" w:rsidRPr="00245B5D">
        <w:rPr>
          <w:rFonts w:eastAsiaTheme="minorEastAsia" w:cs="v4.2.0"/>
          <w:sz w:val="22"/>
          <w:szCs w:val="22"/>
        </w:rPr>
        <w:t xml:space="preserve">additional </w:t>
      </w:r>
      <w:r w:rsidR="00B62520">
        <w:rPr>
          <w:rFonts w:eastAsiaTheme="minorEastAsia" w:cs="v4.2.0"/>
          <w:sz w:val="22"/>
          <w:szCs w:val="22"/>
        </w:rPr>
        <w:t xml:space="preserve">UE </w:t>
      </w:r>
      <w:r w:rsidR="00B62520" w:rsidRPr="00245B5D">
        <w:rPr>
          <w:rFonts w:eastAsiaTheme="minorEastAsia" w:cs="v4.2.0"/>
          <w:sz w:val="22"/>
          <w:szCs w:val="22"/>
        </w:rPr>
        <w:t>capability</w:t>
      </w:r>
      <w:r w:rsidR="00B62520">
        <w:rPr>
          <w:rFonts w:eastAsiaTheme="minorEastAsia" w:cs="v4.2.0"/>
          <w:sz w:val="22"/>
          <w:szCs w:val="22"/>
        </w:rPr>
        <w:t xml:space="preserve"> for </w:t>
      </w:r>
      <w:r w:rsidR="00B62520" w:rsidRPr="00245B5D">
        <w:rPr>
          <w:rFonts w:eastAsiaTheme="minorEastAsia" w:cs="v4.2.0"/>
          <w:sz w:val="22"/>
          <w:szCs w:val="22"/>
        </w:rPr>
        <w:t>dynamic collision</w:t>
      </w:r>
      <w:r w:rsidR="00B62520">
        <w:rPr>
          <w:rFonts w:eastAsiaTheme="minorEastAsia" w:cs="v4.2.0"/>
          <w:sz w:val="22"/>
          <w:szCs w:val="22"/>
        </w:rPr>
        <w:t>s is not needed.</w:t>
      </w:r>
    </w:p>
    <w:p w14:paraId="4B72D9AF" w14:textId="77827EE0" w:rsidR="00AF25D3" w:rsidRDefault="00AF25D3" w:rsidP="00AF25D3">
      <w:pPr>
        <w:jc w:val="both"/>
        <w:rPr>
          <w:rFonts w:eastAsiaTheme="minorEastAsia" w:cs="v4.2.0"/>
          <w:sz w:val="22"/>
          <w:szCs w:val="22"/>
        </w:rPr>
      </w:pPr>
      <w:r w:rsidRPr="00CE2034">
        <w:rPr>
          <w:rFonts w:eastAsiaTheme="minorEastAsia" w:cs="v4.2.0" w:hint="eastAsia"/>
          <w:b/>
          <w:sz w:val="22"/>
          <w:szCs w:val="22"/>
        </w:rPr>
        <w:t>P</w:t>
      </w:r>
      <w:r w:rsidRPr="00CE2034">
        <w:rPr>
          <w:rFonts w:eastAsiaTheme="minorEastAsia" w:cs="v4.2.0"/>
          <w:b/>
          <w:sz w:val="22"/>
          <w:szCs w:val="22"/>
        </w:rPr>
        <w:t xml:space="preserve">roposal </w:t>
      </w:r>
      <w:r w:rsidR="009E17F2">
        <w:rPr>
          <w:rFonts w:eastAsiaTheme="minorEastAsia" w:cs="v4.2.0"/>
          <w:b/>
          <w:sz w:val="22"/>
          <w:szCs w:val="22"/>
        </w:rPr>
        <w:t>2</w:t>
      </w:r>
      <w:r w:rsidRPr="00CE2034">
        <w:rPr>
          <w:rFonts w:eastAsiaTheme="minorEastAsia" w:cs="v4.2.0"/>
          <w:b/>
          <w:sz w:val="22"/>
          <w:szCs w:val="22"/>
        </w:rPr>
        <w:t>:</w:t>
      </w:r>
      <w:r>
        <w:rPr>
          <w:rFonts w:eastAsiaTheme="minorEastAsia" w:cs="v4.2.0"/>
          <w:b/>
          <w:sz w:val="22"/>
          <w:szCs w:val="22"/>
        </w:rPr>
        <w:t xml:space="preserve"> </w:t>
      </w:r>
      <w:r w:rsidR="00B62520">
        <w:rPr>
          <w:rFonts w:eastAsiaTheme="minorEastAsia" w:cs="v4.2.0"/>
          <w:b/>
          <w:sz w:val="22"/>
          <w:szCs w:val="22"/>
        </w:rPr>
        <w:t>A</w:t>
      </w:r>
      <w:r w:rsidR="00B62520" w:rsidRPr="00B62520">
        <w:rPr>
          <w:rFonts w:eastAsiaTheme="minorEastAsia" w:cs="v4.2.0"/>
          <w:b/>
          <w:sz w:val="22"/>
          <w:szCs w:val="22"/>
        </w:rPr>
        <w:t>dditional UE capability for dynamic collisions is not needed.</w:t>
      </w:r>
    </w:p>
    <w:p w14:paraId="7A00882F" w14:textId="77777777" w:rsidR="009920BF" w:rsidRPr="003C796B" w:rsidRDefault="009920BF" w:rsidP="003D381E">
      <w:pPr>
        <w:jc w:val="both"/>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36D59C4E"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about Case 1 RRM requirements for the combination of Pre-configured MG and concurrent MG</w:t>
      </w:r>
      <w:r w:rsidR="001B1EEE" w:rsidRPr="008917D2">
        <w:rPr>
          <w:rFonts w:eastAsiaTheme="minorEastAsia" w:hint="eastAsia"/>
          <w:sz w:val="22"/>
          <w:szCs w:val="22"/>
        </w:rPr>
        <w:t>, with the following proposals:</w:t>
      </w:r>
    </w:p>
    <w:p w14:paraId="7930CC62" w14:textId="77777777" w:rsidR="009E17F2" w:rsidRPr="00CE2034" w:rsidRDefault="009E17F2" w:rsidP="009E17F2">
      <w:pPr>
        <w:jc w:val="both"/>
        <w:rPr>
          <w:rFonts w:eastAsiaTheme="minorEastAsia" w:cs="v4.2.0"/>
          <w:b/>
          <w:sz w:val="22"/>
          <w:szCs w:val="22"/>
        </w:rPr>
      </w:pPr>
      <w:r w:rsidRPr="00CE2034">
        <w:rPr>
          <w:rFonts w:eastAsiaTheme="minorEastAsia" w:cs="v4.2.0" w:hint="eastAsia"/>
          <w:b/>
          <w:sz w:val="22"/>
          <w:szCs w:val="22"/>
        </w:rPr>
        <w:t>P</w:t>
      </w:r>
      <w:r w:rsidRPr="00CE2034">
        <w:rPr>
          <w:rFonts w:eastAsiaTheme="minorEastAsia" w:cs="v4.2.0"/>
          <w:b/>
          <w:sz w:val="22"/>
          <w:szCs w:val="22"/>
        </w:rPr>
        <w:t>roposal 1:</w:t>
      </w:r>
      <w:r>
        <w:rPr>
          <w:rFonts w:eastAsiaTheme="minorEastAsia" w:cs="v4.2.0"/>
          <w:b/>
          <w:sz w:val="22"/>
          <w:szCs w:val="22"/>
        </w:rPr>
        <w:t xml:space="preserve"> F</w:t>
      </w:r>
      <w:r w:rsidRPr="007676FA">
        <w:rPr>
          <w:rFonts w:eastAsiaTheme="minorEastAsia" w:cs="v4.2.0"/>
          <w:b/>
          <w:sz w:val="22"/>
          <w:szCs w:val="22"/>
        </w:rPr>
        <w:t>or Scenario 4, it’s preferred to follow the agreements from Scenario 1/2/3</w:t>
      </w:r>
      <w:r>
        <w:rPr>
          <w:rFonts w:eastAsiaTheme="minorEastAsia" w:cs="v4.2.0"/>
          <w:b/>
          <w:sz w:val="22"/>
          <w:szCs w:val="22"/>
        </w:rPr>
        <w:t xml:space="preserve">, </w:t>
      </w:r>
      <w:r w:rsidRPr="003E53C0">
        <w:rPr>
          <w:rFonts w:eastAsiaTheme="minorEastAsia" w:cs="v4.2.0"/>
          <w:b/>
          <w:sz w:val="22"/>
          <w:szCs w:val="22"/>
        </w:rPr>
        <w:t>and the Type-2 MG can be replaced by an activated Pre-MG.</w:t>
      </w:r>
    </w:p>
    <w:p w14:paraId="4E2264A2" w14:textId="77777777" w:rsidR="009E17F2" w:rsidRDefault="009E17F2" w:rsidP="009E17F2">
      <w:pPr>
        <w:jc w:val="both"/>
        <w:rPr>
          <w:rFonts w:eastAsiaTheme="minorEastAsia" w:cs="v4.2.0"/>
          <w:sz w:val="22"/>
          <w:szCs w:val="22"/>
        </w:rPr>
      </w:pPr>
      <w:r w:rsidRPr="00CE2034">
        <w:rPr>
          <w:rFonts w:eastAsiaTheme="minorEastAsia" w:cs="v4.2.0" w:hint="eastAsia"/>
          <w:b/>
          <w:sz w:val="22"/>
          <w:szCs w:val="22"/>
        </w:rPr>
        <w:t>P</w:t>
      </w:r>
      <w:r w:rsidRPr="00CE2034">
        <w:rPr>
          <w:rFonts w:eastAsiaTheme="minorEastAsia" w:cs="v4.2.0"/>
          <w:b/>
          <w:sz w:val="22"/>
          <w:szCs w:val="22"/>
        </w:rPr>
        <w:t xml:space="preserve">roposal </w:t>
      </w:r>
      <w:r>
        <w:rPr>
          <w:rFonts w:eastAsiaTheme="minorEastAsia" w:cs="v4.2.0"/>
          <w:b/>
          <w:sz w:val="22"/>
          <w:szCs w:val="22"/>
        </w:rPr>
        <w:t>2</w:t>
      </w:r>
      <w:r w:rsidRPr="00CE2034">
        <w:rPr>
          <w:rFonts w:eastAsiaTheme="minorEastAsia" w:cs="v4.2.0"/>
          <w:b/>
          <w:sz w:val="22"/>
          <w:szCs w:val="22"/>
        </w:rPr>
        <w:t>:</w:t>
      </w:r>
      <w:r>
        <w:rPr>
          <w:rFonts w:eastAsiaTheme="minorEastAsia" w:cs="v4.2.0"/>
          <w:b/>
          <w:sz w:val="22"/>
          <w:szCs w:val="22"/>
        </w:rPr>
        <w:t xml:space="preserve"> A</w:t>
      </w:r>
      <w:r w:rsidRPr="00B62520">
        <w:rPr>
          <w:rFonts w:eastAsiaTheme="minorEastAsia" w:cs="v4.2.0"/>
          <w:b/>
          <w:sz w:val="22"/>
          <w:szCs w:val="22"/>
        </w:rPr>
        <w:t>dditional UE capability for dynamic collisions is not needed.</w:t>
      </w:r>
    </w:p>
    <w:p w14:paraId="2466C15C" w14:textId="429551BA" w:rsidR="00B94CD2" w:rsidRPr="009E17F2" w:rsidRDefault="00B94CD2" w:rsidP="00B94CD2">
      <w:pPr>
        <w:jc w:val="both"/>
        <w:rPr>
          <w:rFonts w:eastAsiaTheme="minorEastAsia" w:cs="v4.2.0"/>
          <w:sz w:val="22"/>
          <w:szCs w:val="22"/>
        </w:rPr>
      </w:pPr>
      <w:bookmarkStart w:id="4" w:name="_GoBack"/>
      <w:bookmarkEnd w:id="4"/>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2ACB1CB7" w:rsidR="007B130C" w:rsidRPr="00E83129" w:rsidRDefault="00AB032A" w:rsidP="00AB032A">
      <w:pPr>
        <w:pStyle w:val="affd"/>
        <w:numPr>
          <w:ilvl w:val="0"/>
          <w:numId w:val="28"/>
        </w:numPr>
        <w:ind w:firstLineChars="0"/>
        <w:rPr>
          <w:sz w:val="22"/>
          <w:szCs w:val="22"/>
          <w:lang w:val="en-US"/>
        </w:rPr>
      </w:pPr>
      <w:r w:rsidRPr="00AB032A">
        <w:rPr>
          <w:sz w:val="22"/>
          <w:szCs w:val="22"/>
          <w:lang w:val="en-US"/>
        </w:rPr>
        <w:t>R4-2317305</w:t>
      </w:r>
      <w:r w:rsidR="00C04442">
        <w:rPr>
          <w:rFonts w:hint="eastAsia"/>
          <w:sz w:val="22"/>
          <w:szCs w:val="22"/>
          <w:lang w:val="en-US" w:eastAsia="zh-CN"/>
        </w:rPr>
        <w:t>,</w:t>
      </w:r>
      <w:r w:rsidR="00C04442">
        <w:rPr>
          <w:sz w:val="22"/>
          <w:szCs w:val="22"/>
          <w:lang w:val="en-US" w:eastAsia="zh-CN"/>
        </w:rPr>
        <w:t xml:space="preserve"> </w:t>
      </w:r>
      <w:r w:rsidRPr="00AB032A">
        <w:rPr>
          <w:sz w:val="22"/>
          <w:szCs w:val="22"/>
          <w:lang w:val="en-US" w:eastAsia="zh-CN"/>
        </w:rPr>
        <w:t>WF on NR_MG_enh2_part1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8E2BEF">
        <w:rPr>
          <w:sz w:val="22"/>
          <w:szCs w:val="22"/>
          <w:lang w:val="en-US" w:eastAsia="zh-CN"/>
        </w:rPr>
        <w:t>8</w:t>
      </w:r>
      <w:r>
        <w:rPr>
          <w:sz w:val="22"/>
          <w:szCs w:val="22"/>
          <w:lang w:val="en-US" w:eastAsia="zh-CN"/>
        </w:rPr>
        <w:t>bis</w:t>
      </w:r>
      <w:r w:rsidR="00C04442" w:rsidRPr="00C04442">
        <w:rPr>
          <w:sz w:val="22"/>
          <w:szCs w:val="22"/>
          <w:lang w:val="en-US" w:eastAsia="zh-CN"/>
        </w:rPr>
        <w:t>,</w:t>
      </w:r>
      <w:r w:rsidR="00C04442">
        <w:rPr>
          <w:sz w:val="22"/>
          <w:szCs w:val="22"/>
          <w:lang w:val="en-US" w:eastAsia="zh-CN"/>
        </w:rPr>
        <w:t xml:space="preserve"> </w:t>
      </w:r>
      <w:r>
        <w:rPr>
          <w:sz w:val="22"/>
          <w:szCs w:val="22"/>
          <w:lang w:val="en-US" w:eastAsia="zh-CN"/>
        </w:rPr>
        <w:t>October</w:t>
      </w:r>
      <w:r w:rsidR="00AA1EAD" w:rsidRPr="00AA1EAD">
        <w:rPr>
          <w:sz w:val="22"/>
          <w:szCs w:val="22"/>
          <w:lang w:val="en-US" w:eastAsia="zh-CN"/>
        </w:rPr>
        <w:t>, 2023</w:t>
      </w:r>
      <w:r w:rsidR="00C04442">
        <w:rPr>
          <w:sz w:val="22"/>
          <w:szCs w:val="22"/>
          <w:lang w:val="en-US" w:eastAsia="zh-CN"/>
        </w:rPr>
        <w:t>.</w:t>
      </w:r>
    </w:p>
    <w:sectPr w:rsidR="007B130C" w:rsidRPr="00E83129"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27590" w14:textId="77777777" w:rsidR="001719BB" w:rsidRDefault="001719BB">
      <w:r>
        <w:separator/>
      </w:r>
    </w:p>
  </w:endnote>
  <w:endnote w:type="continuationSeparator" w:id="0">
    <w:p w14:paraId="0B338942" w14:textId="77777777" w:rsidR="001719BB" w:rsidRDefault="001719BB">
      <w:r>
        <w:continuationSeparator/>
      </w:r>
    </w:p>
  </w:endnote>
  <w:endnote w:type="continuationNotice" w:id="1">
    <w:p w14:paraId="5D134BE5" w14:textId="77777777" w:rsidR="001719BB" w:rsidRDefault="00171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D0094" w14:textId="77777777" w:rsidR="001719BB" w:rsidRDefault="001719BB">
      <w:r>
        <w:separator/>
      </w:r>
    </w:p>
  </w:footnote>
  <w:footnote w:type="continuationSeparator" w:id="0">
    <w:p w14:paraId="1A746D99" w14:textId="77777777" w:rsidR="001719BB" w:rsidRDefault="001719BB">
      <w:r>
        <w:continuationSeparator/>
      </w:r>
    </w:p>
  </w:footnote>
  <w:footnote w:type="continuationNotice" w:id="1">
    <w:p w14:paraId="514FBA83" w14:textId="77777777" w:rsidR="001719BB" w:rsidRDefault="001719B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30"/>
  </w:num>
  <w:num w:numId="12">
    <w:abstractNumId w:val="23"/>
  </w:num>
  <w:num w:numId="13">
    <w:abstractNumId w:val="31"/>
  </w:num>
  <w:num w:numId="14">
    <w:abstractNumId w:val="8"/>
  </w:num>
  <w:num w:numId="15">
    <w:abstractNumId w:val="1"/>
  </w:num>
  <w:num w:numId="16">
    <w:abstractNumId w:val="37"/>
  </w:num>
  <w:num w:numId="17">
    <w:abstractNumId w:val="6"/>
  </w:num>
  <w:num w:numId="18">
    <w:abstractNumId w:val="28"/>
  </w:num>
  <w:num w:numId="19">
    <w:abstractNumId w:val="3"/>
  </w:num>
  <w:num w:numId="20">
    <w:abstractNumId w:val="10"/>
  </w:num>
  <w:num w:numId="21">
    <w:abstractNumId w:val="22"/>
  </w:num>
  <w:num w:numId="22">
    <w:abstractNumId w:val="25"/>
  </w:num>
  <w:num w:numId="23">
    <w:abstractNumId w:val="12"/>
  </w:num>
  <w:num w:numId="24">
    <w:abstractNumId w:val="16"/>
  </w:num>
  <w:num w:numId="25">
    <w:abstractNumId w:val="24"/>
  </w:num>
  <w:num w:numId="26">
    <w:abstractNumId w:val="4"/>
  </w:num>
  <w:num w:numId="27">
    <w:abstractNumId w:val="13"/>
  </w:num>
  <w:num w:numId="28">
    <w:abstractNumId w:val="35"/>
  </w:num>
  <w:num w:numId="29">
    <w:abstractNumId w:val="25"/>
  </w:num>
  <w:num w:numId="30">
    <w:abstractNumId w:val="34"/>
  </w:num>
  <w:num w:numId="31">
    <w:abstractNumId w:val="38"/>
  </w:num>
  <w:num w:numId="32">
    <w:abstractNumId w:val="20"/>
  </w:num>
  <w:num w:numId="33">
    <w:abstractNumId w:val="14"/>
  </w:num>
  <w:num w:numId="34">
    <w:abstractNumId w:val="7"/>
  </w:num>
  <w:num w:numId="35">
    <w:abstractNumId w:val="19"/>
  </w:num>
  <w:num w:numId="36">
    <w:abstractNumId w:val="18"/>
  </w:num>
  <w:num w:numId="37">
    <w:abstractNumId w:val="25"/>
  </w:num>
  <w:num w:numId="38">
    <w:abstractNumId w:val="34"/>
  </w:num>
  <w:num w:numId="39">
    <w:abstractNumId w:val="9"/>
  </w:num>
  <w:num w:numId="40">
    <w:abstractNumId w:val="26"/>
  </w:num>
  <w:num w:numId="41">
    <w:abstractNumId w:val="11"/>
  </w:num>
  <w:num w:numId="42">
    <w:abstractNumId w:val="27"/>
  </w:num>
  <w:num w:numId="43">
    <w:abstractNumId w:val="33"/>
  </w:num>
  <w:num w:numId="44">
    <w:abstractNumId w:val="32"/>
  </w:num>
  <w:num w:numId="45">
    <w:abstractNumId w:val="17"/>
  </w:num>
  <w:num w:numId="46">
    <w:abstractNumId w:val="2"/>
  </w:num>
  <w:num w:numId="4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FC0"/>
    <w:rsid w:val="000324A0"/>
    <w:rsid w:val="0003285C"/>
    <w:rsid w:val="00032924"/>
    <w:rsid w:val="00032A4A"/>
    <w:rsid w:val="00032FB1"/>
    <w:rsid w:val="00033213"/>
    <w:rsid w:val="000351EF"/>
    <w:rsid w:val="0003527C"/>
    <w:rsid w:val="00035744"/>
    <w:rsid w:val="000359D8"/>
    <w:rsid w:val="00035E3A"/>
    <w:rsid w:val="00035FFE"/>
    <w:rsid w:val="0003690F"/>
    <w:rsid w:val="0003732D"/>
    <w:rsid w:val="000379E3"/>
    <w:rsid w:val="00040AFB"/>
    <w:rsid w:val="00040B6E"/>
    <w:rsid w:val="00040B9B"/>
    <w:rsid w:val="00041910"/>
    <w:rsid w:val="00041B0F"/>
    <w:rsid w:val="00042374"/>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6378"/>
    <w:rsid w:val="000668D6"/>
    <w:rsid w:val="000669FE"/>
    <w:rsid w:val="00066A4C"/>
    <w:rsid w:val="00066C6F"/>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9F"/>
    <w:rsid w:val="00077C54"/>
    <w:rsid w:val="000800DC"/>
    <w:rsid w:val="000801AA"/>
    <w:rsid w:val="000808D2"/>
    <w:rsid w:val="00081275"/>
    <w:rsid w:val="00081E65"/>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6A97"/>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658D"/>
    <w:rsid w:val="000C7506"/>
    <w:rsid w:val="000C7BE2"/>
    <w:rsid w:val="000D025F"/>
    <w:rsid w:val="000D050B"/>
    <w:rsid w:val="000D111C"/>
    <w:rsid w:val="000D1D58"/>
    <w:rsid w:val="000D259C"/>
    <w:rsid w:val="000D2A24"/>
    <w:rsid w:val="000D3B1B"/>
    <w:rsid w:val="000D4031"/>
    <w:rsid w:val="000D45C9"/>
    <w:rsid w:val="000D5C69"/>
    <w:rsid w:val="000D6259"/>
    <w:rsid w:val="000D669D"/>
    <w:rsid w:val="000D6AA9"/>
    <w:rsid w:val="000D6D0B"/>
    <w:rsid w:val="000D6E60"/>
    <w:rsid w:val="000D718E"/>
    <w:rsid w:val="000D7462"/>
    <w:rsid w:val="000D768E"/>
    <w:rsid w:val="000D7973"/>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8BA"/>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5E9"/>
    <w:rsid w:val="00132EBF"/>
    <w:rsid w:val="00132F37"/>
    <w:rsid w:val="00133A0A"/>
    <w:rsid w:val="001346E3"/>
    <w:rsid w:val="001352B6"/>
    <w:rsid w:val="00135C2B"/>
    <w:rsid w:val="00136107"/>
    <w:rsid w:val="00136139"/>
    <w:rsid w:val="00136270"/>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2C9"/>
    <w:rsid w:val="00166B14"/>
    <w:rsid w:val="0016767B"/>
    <w:rsid w:val="00167741"/>
    <w:rsid w:val="00167810"/>
    <w:rsid w:val="001679A5"/>
    <w:rsid w:val="00167C91"/>
    <w:rsid w:val="00167F60"/>
    <w:rsid w:val="001703B5"/>
    <w:rsid w:val="001715D4"/>
    <w:rsid w:val="001719BB"/>
    <w:rsid w:val="00171A8F"/>
    <w:rsid w:val="001725B6"/>
    <w:rsid w:val="00172D27"/>
    <w:rsid w:val="001731CF"/>
    <w:rsid w:val="001732B7"/>
    <w:rsid w:val="001736F1"/>
    <w:rsid w:val="00175010"/>
    <w:rsid w:val="001753FA"/>
    <w:rsid w:val="0017552B"/>
    <w:rsid w:val="001759D9"/>
    <w:rsid w:val="00175AB3"/>
    <w:rsid w:val="00175D68"/>
    <w:rsid w:val="00176C9A"/>
    <w:rsid w:val="0017788B"/>
    <w:rsid w:val="00177E2C"/>
    <w:rsid w:val="00177E50"/>
    <w:rsid w:val="00180054"/>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3F"/>
    <w:rsid w:val="001966FA"/>
    <w:rsid w:val="0019671F"/>
    <w:rsid w:val="001968C8"/>
    <w:rsid w:val="00196A7C"/>
    <w:rsid w:val="0019756E"/>
    <w:rsid w:val="001978EE"/>
    <w:rsid w:val="00197903"/>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638"/>
    <w:rsid w:val="001C7171"/>
    <w:rsid w:val="001C79BE"/>
    <w:rsid w:val="001D0D3C"/>
    <w:rsid w:val="001D0DC4"/>
    <w:rsid w:val="001D1853"/>
    <w:rsid w:val="001D2183"/>
    <w:rsid w:val="001D2F3B"/>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4A2"/>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CC1"/>
    <w:rsid w:val="00236D56"/>
    <w:rsid w:val="0023799D"/>
    <w:rsid w:val="00237CD3"/>
    <w:rsid w:val="002406D7"/>
    <w:rsid w:val="002408BE"/>
    <w:rsid w:val="00241281"/>
    <w:rsid w:val="002422DD"/>
    <w:rsid w:val="00242B77"/>
    <w:rsid w:val="002433F8"/>
    <w:rsid w:val="0024363C"/>
    <w:rsid w:val="00243F01"/>
    <w:rsid w:val="002440F5"/>
    <w:rsid w:val="00245B24"/>
    <w:rsid w:val="00245B5D"/>
    <w:rsid w:val="00246744"/>
    <w:rsid w:val="002469F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AA2"/>
    <w:rsid w:val="0026077C"/>
    <w:rsid w:val="00260907"/>
    <w:rsid w:val="0026129E"/>
    <w:rsid w:val="0026138A"/>
    <w:rsid w:val="00261559"/>
    <w:rsid w:val="00261BB3"/>
    <w:rsid w:val="00261E2B"/>
    <w:rsid w:val="0026265F"/>
    <w:rsid w:val="00262700"/>
    <w:rsid w:val="00262AE2"/>
    <w:rsid w:val="00262E5F"/>
    <w:rsid w:val="00263106"/>
    <w:rsid w:val="0026390A"/>
    <w:rsid w:val="00264381"/>
    <w:rsid w:val="00264385"/>
    <w:rsid w:val="0026438E"/>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4D1"/>
    <w:rsid w:val="002A4EB3"/>
    <w:rsid w:val="002A5B38"/>
    <w:rsid w:val="002A6A56"/>
    <w:rsid w:val="002A7241"/>
    <w:rsid w:val="002A7B8A"/>
    <w:rsid w:val="002B0A1B"/>
    <w:rsid w:val="002B15A0"/>
    <w:rsid w:val="002B1D46"/>
    <w:rsid w:val="002B2840"/>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084"/>
    <w:rsid w:val="002D4269"/>
    <w:rsid w:val="002D4588"/>
    <w:rsid w:val="002D462A"/>
    <w:rsid w:val="002D46C6"/>
    <w:rsid w:val="002D53B5"/>
    <w:rsid w:val="002D621A"/>
    <w:rsid w:val="002D645F"/>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2AF3"/>
    <w:rsid w:val="002F2C14"/>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8C5"/>
    <w:rsid w:val="00306F35"/>
    <w:rsid w:val="0030763B"/>
    <w:rsid w:val="0030799A"/>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96B"/>
    <w:rsid w:val="003C7ABF"/>
    <w:rsid w:val="003C7B4E"/>
    <w:rsid w:val="003C7BD5"/>
    <w:rsid w:val="003C7D26"/>
    <w:rsid w:val="003D0751"/>
    <w:rsid w:val="003D0A6E"/>
    <w:rsid w:val="003D0AAA"/>
    <w:rsid w:val="003D1641"/>
    <w:rsid w:val="003D228F"/>
    <w:rsid w:val="003D33F3"/>
    <w:rsid w:val="003D371D"/>
    <w:rsid w:val="003D381E"/>
    <w:rsid w:val="003D38E4"/>
    <w:rsid w:val="003D47C3"/>
    <w:rsid w:val="003D4CEC"/>
    <w:rsid w:val="003D4EB6"/>
    <w:rsid w:val="003D4EF2"/>
    <w:rsid w:val="003D55BE"/>
    <w:rsid w:val="003D59D5"/>
    <w:rsid w:val="003D5C0A"/>
    <w:rsid w:val="003D5DEA"/>
    <w:rsid w:val="003D6073"/>
    <w:rsid w:val="003D64C4"/>
    <w:rsid w:val="003D7356"/>
    <w:rsid w:val="003D753D"/>
    <w:rsid w:val="003E2030"/>
    <w:rsid w:val="003E2697"/>
    <w:rsid w:val="003E2E7E"/>
    <w:rsid w:val="003E2F76"/>
    <w:rsid w:val="003E3112"/>
    <w:rsid w:val="003E35A5"/>
    <w:rsid w:val="003E3D82"/>
    <w:rsid w:val="003E3FA1"/>
    <w:rsid w:val="003E400E"/>
    <w:rsid w:val="003E448F"/>
    <w:rsid w:val="003E473A"/>
    <w:rsid w:val="003E4AAC"/>
    <w:rsid w:val="003E4D66"/>
    <w:rsid w:val="003E53C0"/>
    <w:rsid w:val="003E56D8"/>
    <w:rsid w:val="003E591F"/>
    <w:rsid w:val="003E5A06"/>
    <w:rsid w:val="003E5A54"/>
    <w:rsid w:val="003E7AD5"/>
    <w:rsid w:val="003F0194"/>
    <w:rsid w:val="003F04C4"/>
    <w:rsid w:val="003F1720"/>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66AB"/>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38F4"/>
    <w:rsid w:val="004543C7"/>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6C6F"/>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D31"/>
    <w:rsid w:val="004C3FAC"/>
    <w:rsid w:val="004C41DC"/>
    <w:rsid w:val="004C48D3"/>
    <w:rsid w:val="004C4FA5"/>
    <w:rsid w:val="004C4FD0"/>
    <w:rsid w:val="004C5A78"/>
    <w:rsid w:val="004C74E9"/>
    <w:rsid w:val="004C7D82"/>
    <w:rsid w:val="004C7F1F"/>
    <w:rsid w:val="004D09CC"/>
    <w:rsid w:val="004D193B"/>
    <w:rsid w:val="004D19EC"/>
    <w:rsid w:val="004D1B24"/>
    <w:rsid w:val="004D1B6D"/>
    <w:rsid w:val="004D2008"/>
    <w:rsid w:val="004D3652"/>
    <w:rsid w:val="004D48B4"/>
    <w:rsid w:val="004D4B1A"/>
    <w:rsid w:val="004D4D0C"/>
    <w:rsid w:val="004D4ED2"/>
    <w:rsid w:val="004D5613"/>
    <w:rsid w:val="004D569C"/>
    <w:rsid w:val="004D56FF"/>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C76"/>
    <w:rsid w:val="00565716"/>
    <w:rsid w:val="00565797"/>
    <w:rsid w:val="00565808"/>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BC3"/>
    <w:rsid w:val="00582BD6"/>
    <w:rsid w:val="00583418"/>
    <w:rsid w:val="005836E8"/>
    <w:rsid w:val="005837DE"/>
    <w:rsid w:val="00584799"/>
    <w:rsid w:val="00584EA3"/>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4D4"/>
    <w:rsid w:val="0059386A"/>
    <w:rsid w:val="00593AC7"/>
    <w:rsid w:val="005947C7"/>
    <w:rsid w:val="00594C22"/>
    <w:rsid w:val="00594C68"/>
    <w:rsid w:val="00595549"/>
    <w:rsid w:val="00595C28"/>
    <w:rsid w:val="00596058"/>
    <w:rsid w:val="00596454"/>
    <w:rsid w:val="005973AA"/>
    <w:rsid w:val="005A0064"/>
    <w:rsid w:val="005A08AF"/>
    <w:rsid w:val="005A0D3D"/>
    <w:rsid w:val="005A1281"/>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2D7"/>
    <w:rsid w:val="0060691C"/>
    <w:rsid w:val="00606994"/>
    <w:rsid w:val="00606EA8"/>
    <w:rsid w:val="006075A9"/>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442"/>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DF"/>
    <w:rsid w:val="00667B5A"/>
    <w:rsid w:val="00667F45"/>
    <w:rsid w:val="00670459"/>
    <w:rsid w:val="006718F8"/>
    <w:rsid w:val="006726AB"/>
    <w:rsid w:val="00672717"/>
    <w:rsid w:val="00672D22"/>
    <w:rsid w:val="00673261"/>
    <w:rsid w:val="00673D7E"/>
    <w:rsid w:val="0067466A"/>
    <w:rsid w:val="00674EEF"/>
    <w:rsid w:val="00675425"/>
    <w:rsid w:val="00675895"/>
    <w:rsid w:val="00675B97"/>
    <w:rsid w:val="0067650A"/>
    <w:rsid w:val="00676665"/>
    <w:rsid w:val="0067765C"/>
    <w:rsid w:val="00677B0B"/>
    <w:rsid w:val="006805F8"/>
    <w:rsid w:val="006808A2"/>
    <w:rsid w:val="0068175B"/>
    <w:rsid w:val="006817B4"/>
    <w:rsid w:val="006825D1"/>
    <w:rsid w:val="0068280F"/>
    <w:rsid w:val="00682A4D"/>
    <w:rsid w:val="00683642"/>
    <w:rsid w:val="00684184"/>
    <w:rsid w:val="00684210"/>
    <w:rsid w:val="006842E1"/>
    <w:rsid w:val="00684AA6"/>
    <w:rsid w:val="006853A1"/>
    <w:rsid w:val="006856C0"/>
    <w:rsid w:val="00685A9E"/>
    <w:rsid w:val="006867D5"/>
    <w:rsid w:val="00686C2B"/>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635"/>
    <w:rsid w:val="006D4E16"/>
    <w:rsid w:val="006D516E"/>
    <w:rsid w:val="006D523D"/>
    <w:rsid w:val="006D53B5"/>
    <w:rsid w:val="006D669F"/>
    <w:rsid w:val="006D6C75"/>
    <w:rsid w:val="006D717B"/>
    <w:rsid w:val="006D7810"/>
    <w:rsid w:val="006E064C"/>
    <w:rsid w:val="006E071A"/>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676FA"/>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6E5E"/>
    <w:rsid w:val="007774A9"/>
    <w:rsid w:val="00777681"/>
    <w:rsid w:val="0077768C"/>
    <w:rsid w:val="00777880"/>
    <w:rsid w:val="007806A8"/>
    <w:rsid w:val="00781085"/>
    <w:rsid w:val="007815D3"/>
    <w:rsid w:val="00781743"/>
    <w:rsid w:val="00781AB8"/>
    <w:rsid w:val="00782A33"/>
    <w:rsid w:val="00782C95"/>
    <w:rsid w:val="0078323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CE7"/>
    <w:rsid w:val="0079409C"/>
    <w:rsid w:val="007940E6"/>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D60"/>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3880"/>
    <w:rsid w:val="007D38AC"/>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122"/>
    <w:rsid w:val="007F42C8"/>
    <w:rsid w:val="007F47B2"/>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B18"/>
    <w:rsid w:val="00816F20"/>
    <w:rsid w:val="00817396"/>
    <w:rsid w:val="008179BD"/>
    <w:rsid w:val="00817B5C"/>
    <w:rsid w:val="00817D40"/>
    <w:rsid w:val="00817D82"/>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339"/>
    <w:rsid w:val="00831DD8"/>
    <w:rsid w:val="00831E94"/>
    <w:rsid w:val="0083297C"/>
    <w:rsid w:val="008337AF"/>
    <w:rsid w:val="0083398C"/>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A24"/>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07C74"/>
    <w:rsid w:val="00910C6D"/>
    <w:rsid w:val="00911055"/>
    <w:rsid w:val="00911559"/>
    <w:rsid w:val="0091170A"/>
    <w:rsid w:val="00911D99"/>
    <w:rsid w:val="00911E0D"/>
    <w:rsid w:val="00911EAB"/>
    <w:rsid w:val="00911FB7"/>
    <w:rsid w:val="0091221D"/>
    <w:rsid w:val="00913946"/>
    <w:rsid w:val="009156E7"/>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5BB"/>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6056A"/>
    <w:rsid w:val="0096083B"/>
    <w:rsid w:val="00961127"/>
    <w:rsid w:val="00962B45"/>
    <w:rsid w:val="00962C11"/>
    <w:rsid w:val="00962EAE"/>
    <w:rsid w:val="00963776"/>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0BF"/>
    <w:rsid w:val="009923AC"/>
    <w:rsid w:val="0099263F"/>
    <w:rsid w:val="00993A7E"/>
    <w:rsid w:val="009947B0"/>
    <w:rsid w:val="00995174"/>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FF4"/>
    <w:rsid w:val="009B11B9"/>
    <w:rsid w:val="009B1A5C"/>
    <w:rsid w:val="009B26C3"/>
    <w:rsid w:val="009B2796"/>
    <w:rsid w:val="009B280E"/>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7356"/>
    <w:rsid w:val="009D7B43"/>
    <w:rsid w:val="009D7C18"/>
    <w:rsid w:val="009E072E"/>
    <w:rsid w:val="009E0F48"/>
    <w:rsid w:val="009E13FA"/>
    <w:rsid w:val="009E17F2"/>
    <w:rsid w:val="009E210E"/>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257A"/>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6B34"/>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462"/>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858"/>
    <w:rsid w:val="00AD19DE"/>
    <w:rsid w:val="00AD1FE5"/>
    <w:rsid w:val="00AD2492"/>
    <w:rsid w:val="00AD2835"/>
    <w:rsid w:val="00AD29CB"/>
    <w:rsid w:val="00AD2A4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5D3"/>
    <w:rsid w:val="00AF2AAF"/>
    <w:rsid w:val="00AF2D6E"/>
    <w:rsid w:val="00AF2FBA"/>
    <w:rsid w:val="00AF304D"/>
    <w:rsid w:val="00AF3139"/>
    <w:rsid w:val="00AF3720"/>
    <w:rsid w:val="00AF3FB6"/>
    <w:rsid w:val="00AF53A0"/>
    <w:rsid w:val="00AF59E1"/>
    <w:rsid w:val="00AF69A9"/>
    <w:rsid w:val="00AF69E8"/>
    <w:rsid w:val="00AF6FA9"/>
    <w:rsid w:val="00AF73FC"/>
    <w:rsid w:val="00B00884"/>
    <w:rsid w:val="00B02280"/>
    <w:rsid w:val="00B0265A"/>
    <w:rsid w:val="00B0307A"/>
    <w:rsid w:val="00B042DC"/>
    <w:rsid w:val="00B055E9"/>
    <w:rsid w:val="00B06646"/>
    <w:rsid w:val="00B068F8"/>
    <w:rsid w:val="00B073CB"/>
    <w:rsid w:val="00B0774E"/>
    <w:rsid w:val="00B07AE4"/>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F71"/>
    <w:rsid w:val="00B521EC"/>
    <w:rsid w:val="00B5242B"/>
    <w:rsid w:val="00B52442"/>
    <w:rsid w:val="00B5268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520"/>
    <w:rsid w:val="00B62E85"/>
    <w:rsid w:val="00B63DEC"/>
    <w:rsid w:val="00B63FB9"/>
    <w:rsid w:val="00B64047"/>
    <w:rsid w:val="00B6416C"/>
    <w:rsid w:val="00B64A87"/>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486"/>
    <w:rsid w:val="00BD75AA"/>
    <w:rsid w:val="00BD7628"/>
    <w:rsid w:val="00BD7EC1"/>
    <w:rsid w:val="00BE06D0"/>
    <w:rsid w:val="00BE0712"/>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13A"/>
    <w:rsid w:val="00C07C5B"/>
    <w:rsid w:val="00C07CAF"/>
    <w:rsid w:val="00C07CB9"/>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E0"/>
    <w:rsid w:val="00C25736"/>
    <w:rsid w:val="00C25BCD"/>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6E"/>
    <w:rsid w:val="00C664F1"/>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FF5"/>
    <w:rsid w:val="00C832A5"/>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68CE"/>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48C"/>
    <w:rsid w:val="00CA7544"/>
    <w:rsid w:val="00CA7B55"/>
    <w:rsid w:val="00CB0C4A"/>
    <w:rsid w:val="00CB16CC"/>
    <w:rsid w:val="00CB199B"/>
    <w:rsid w:val="00CB1DA4"/>
    <w:rsid w:val="00CB221D"/>
    <w:rsid w:val="00CB3989"/>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7327"/>
    <w:rsid w:val="00CD7975"/>
    <w:rsid w:val="00CD7BDF"/>
    <w:rsid w:val="00CE0AFD"/>
    <w:rsid w:val="00CE0E96"/>
    <w:rsid w:val="00CE101F"/>
    <w:rsid w:val="00CE14B2"/>
    <w:rsid w:val="00CE1582"/>
    <w:rsid w:val="00CE19A2"/>
    <w:rsid w:val="00CE1D42"/>
    <w:rsid w:val="00CE2034"/>
    <w:rsid w:val="00CE2124"/>
    <w:rsid w:val="00CE21D5"/>
    <w:rsid w:val="00CE2E5A"/>
    <w:rsid w:val="00CE325C"/>
    <w:rsid w:val="00CE34BE"/>
    <w:rsid w:val="00CE350D"/>
    <w:rsid w:val="00CE4048"/>
    <w:rsid w:val="00CE407B"/>
    <w:rsid w:val="00CE4163"/>
    <w:rsid w:val="00CE4282"/>
    <w:rsid w:val="00CE4AB5"/>
    <w:rsid w:val="00CE53E1"/>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4BD4"/>
    <w:rsid w:val="00CF511C"/>
    <w:rsid w:val="00CF651B"/>
    <w:rsid w:val="00CF777B"/>
    <w:rsid w:val="00CF7BE2"/>
    <w:rsid w:val="00CF7FA4"/>
    <w:rsid w:val="00D00415"/>
    <w:rsid w:val="00D00AB8"/>
    <w:rsid w:val="00D00E41"/>
    <w:rsid w:val="00D0197A"/>
    <w:rsid w:val="00D01B5F"/>
    <w:rsid w:val="00D01DBE"/>
    <w:rsid w:val="00D02943"/>
    <w:rsid w:val="00D02A1D"/>
    <w:rsid w:val="00D031E1"/>
    <w:rsid w:val="00D0396D"/>
    <w:rsid w:val="00D04040"/>
    <w:rsid w:val="00D04B3F"/>
    <w:rsid w:val="00D05D8C"/>
    <w:rsid w:val="00D06994"/>
    <w:rsid w:val="00D07B26"/>
    <w:rsid w:val="00D10A4D"/>
    <w:rsid w:val="00D10A90"/>
    <w:rsid w:val="00D111F5"/>
    <w:rsid w:val="00D12300"/>
    <w:rsid w:val="00D12DD3"/>
    <w:rsid w:val="00D12EA6"/>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615"/>
    <w:rsid w:val="00D40C3B"/>
    <w:rsid w:val="00D41FA8"/>
    <w:rsid w:val="00D424C9"/>
    <w:rsid w:val="00D427F6"/>
    <w:rsid w:val="00D42EF7"/>
    <w:rsid w:val="00D434B4"/>
    <w:rsid w:val="00D43733"/>
    <w:rsid w:val="00D438E7"/>
    <w:rsid w:val="00D43CDE"/>
    <w:rsid w:val="00D44067"/>
    <w:rsid w:val="00D445C4"/>
    <w:rsid w:val="00D44817"/>
    <w:rsid w:val="00D4506E"/>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5B02"/>
    <w:rsid w:val="00D56568"/>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25"/>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A88"/>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65D5"/>
    <w:rsid w:val="00DE74D3"/>
    <w:rsid w:val="00DE7571"/>
    <w:rsid w:val="00DE7B5A"/>
    <w:rsid w:val="00DF0071"/>
    <w:rsid w:val="00DF03EB"/>
    <w:rsid w:val="00DF058A"/>
    <w:rsid w:val="00DF09E8"/>
    <w:rsid w:val="00DF0D17"/>
    <w:rsid w:val="00DF1DFA"/>
    <w:rsid w:val="00DF1EBF"/>
    <w:rsid w:val="00DF215B"/>
    <w:rsid w:val="00DF2C08"/>
    <w:rsid w:val="00DF2D70"/>
    <w:rsid w:val="00DF30DD"/>
    <w:rsid w:val="00DF4286"/>
    <w:rsid w:val="00DF4F93"/>
    <w:rsid w:val="00DF68D8"/>
    <w:rsid w:val="00DF6A5E"/>
    <w:rsid w:val="00DF6B6D"/>
    <w:rsid w:val="00DF7E69"/>
    <w:rsid w:val="00E00625"/>
    <w:rsid w:val="00E0144E"/>
    <w:rsid w:val="00E014F9"/>
    <w:rsid w:val="00E01544"/>
    <w:rsid w:val="00E018FF"/>
    <w:rsid w:val="00E01B6F"/>
    <w:rsid w:val="00E01D86"/>
    <w:rsid w:val="00E02017"/>
    <w:rsid w:val="00E02841"/>
    <w:rsid w:val="00E02F7C"/>
    <w:rsid w:val="00E03264"/>
    <w:rsid w:val="00E03285"/>
    <w:rsid w:val="00E0370A"/>
    <w:rsid w:val="00E03A57"/>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4CA9"/>
    <w:rsid w:val="00E9527A"/>
    <w:rsid w:val="00E95933"/>
    <w:rsid w:val="00E96978"/>
    <w:rsid w:val="00E96AEE"/>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DC6"/>
    <w:rsid w:val="00EB41F1"/>
    <w:rsid w:val="00EB4555"/>
    <w:rsid w:val="00EB4B50"/>
    <w:rsid w:val="00EB4BC0"/>
    <w:rsid w:val="00EB4D28"/>
    <w:rsid w:val="00EB4F52"/>
    <w:rsid w:val="00EB58C0"/>
    <w:rsid w:val="00EB6039"/>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D04"/>
    <w:rsid w:val="00ED30F1"/>
    <w:rsid w:val="00ED4428"/>
    <w:rsid w:val="00ED444B"/>
    <w:rsid w:val="00ED4BDF"/>
    <w:rsid w:val="00ED4F4A"/>
    <w:rsid w:val="00ED516E"/>
    <w:rsid w:val="00ED55F9"/>
    <w:rsid w:val="00ED6A7E"/>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4980"/>
    <w:rsid w:val="00EF4B84"/>
    <w:rsid w:val="00EF535B"/>
    <w:rsid w:val="00EF53A5"/>
    <w:rsid w:val="00EF545D"/>
    <w:rsid w:val="00EF578E"/>
    <w:rsid w:val="00EF5887"/>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970"/>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0A6"/>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8E7"/>
    <w:rsid w:val="00FB1401"/>
    <w:rsid w:val="00FB1598"/>
    <w:rsid w:val="00FB1B6D"/>
    <w:rsid w:val="00FB1F93"/>
    <w:rsid w:val="00FB24F4"/>
    <w:rsid w:val="00FB26E7"/>
    <w:rsid w:val="00FB441E"/>
    <w:rsid w:val="00FB48C7"/>
    <w:rsid w:val="00FB5628"/>
    <w:rsid w:val="00FB56B7"/>
    <w:rsid w:val="00FB5884"/>
    <w:rsid w:val="00FB6463"/>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152"/>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5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 w:type="character" w:styleId="afff8">
    <w:name w:val="page number"/>
    <w:basedOn w:val="a1"/>
    <w:rsid w:val="00831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9BC7298-1AF4-4945-93CA-735916304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4</Pages>
  <Words>895</Words>
  <Characters>5102</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452</cp:revision>
  <cp:lastPrinted>2022-09-22T07:16:00Z</cp:lastPrinted>
  <dcterms:created xsi:type="dcterms:W3CDTF">2023-04-04T03:13:00Z</dcterms:created>
  <dcterms:modified xsi:type="dcterms:W3CDTF">2023-11-03T11:23:00Z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